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B" w:rsidRPr="006B0ED9" w:rsidRDefault="002551EB" w:rsidP="002551EB">
      <w:pPr>
        <w:widowControl w:val="0"/>
        <w:autoSpaceDE w:val="0"/>
        <w:autoSpaceDN w:val="0"/>
        <w:adjustRightInd w:val="0"/>
        <w:ind w:left="1920"/>
        <w:jc w:val="center"/>
        <w:rPr>
          <w:sz w:val="20"/>
          <w:szCs w:val="32"/>
        </w:rPr>
      </w:pPr>
      <w:bookmarkStart w:id="0" w:name="_GoBack"/>
      <w:bookmarkEnd w:id="0"/>
      <w:r w:rsidRPr="006B0ED9">
        <w:rPr>
          <w:sz w:val="20"/>
          <w:szCs w:val="26"/>
        </w:rPr>
        <w:t>English 633—Sixteenth-Century Non-dramatic Literature</w:t>
      </w:r>
    </w:p>
    <w:p w:rsidR="002551EB" w:rsidRPr="006B0ED9" w:rsidRDefault="002551EB" w:rsidP="002551EB">
      <w:pPr>
        <w:widowControl w:val="0"/>
        <w:autoSpaceDE w:val="0"/>
        <w:autoSpaceDN w:val="0"/>
        <w:adjustRightInd w:val="0"/>
        <w:ind w:left="1920"/>
        <w:jc w:val="center"/>
        <w:rPr>
          <w:sz w:val="20"/>
          <w:szCs w:val="32"/>
        </w:rPr>
      </w:pPr>
      <w:r w:rsidRPr="006B0ED9">
        <w:rPr>
          <w:sz w:val="20"/>
          <w:szCs w:val="26"/>
        </w:rPr>
        <w:t>Prof. Charles Ross</w:t>
      </w:r>
    </w:p>
    <w:p w:rsidR="002551EB" w:rsidRPr="006B0ED9" w:rsidRDefault="002551EB" w:rsidP="002551EB">
      <w:pPr>
        <w:widowControl w:val="0"/>
        <w:autoSpaceDE w:val="0"/>
        <w:autoSpaceDN w:val="0"/>
        <w:adjustRightInd w:val="0"/>
        <w:ind w:left="1920"/>
        <w:jc w:val="center"/>
        <w:rPr>
          <w:sz w:val="20"/>
          <w:szCs w:val="26"/>
        </w:rPr>
      </w:pPr>
      <w:r w:rsidRPr="006B0ED9">
        <w:rPr>
          <w:sz w:val="20"/>
          <w:szCs w:val="26"/>
        </w:rPr>
        <w:t>Fall 2010; MWF 1:30: HEAV</w:t>
      </w:r>
    </w:p>
    <w:p w:rsidR="002551EB" w:rsidRPr="006B0ED9" w:rsidRDefault="002551EB" w:rsidP="002551EB">
      <w:pPr>
        <w:widowControl w:val="0"/>
        <w:autoSpaceDE w:val="0"/>
        <w:autoSpaceDN w:val="0"/>
        <w:adjustRightInd w:val="0"/>
        <w:ind w:left="1920"/>
        <w:jc w:val="center"/>
        <w:rPr>
          <w:sz w:val="20"/>
          <w:szCs w:val="32"/>
        </w:rPr>
      </w:pPr>
    </w:p>
    <w:p w:rsidR="006B0ED9" w:rsidRPr="006B0ED9" w:rsidRDefault="006B0ED9" w:rsidP="002551EB">
      <w:pPr>
        <w:rPr>
          <w:sz w:val="20"/>
        </w:rPr>
      </w:pPr>
      <w:r w:rsidRPr="006B0ED9">
        <w:rPr>
          <w:sz w:val="20"/>
        </w:rPr>
        <w:t xml:space="preserve">Books are available at </w:t>
      </w:r>
      <w:proofErr w:type="spellStart"/>
      <w:r w:rsidRPr="006B0ED9">
        <w:rPr>
          <w:sz w:val="20"/>
        </w:rPr>
        <w:t>Von’s</w:t>
      </w:r>
      <w:proofErr w:type="spellEnd"/>
      <w:r w:rsidRPr="006B0ED9">
        <w:rPr>
          <w:sz w:val="20"/>
        </w:rPr>
        <w:t xml:space="preserve"> or on EEBO</w:t>
      </w:r>
      <w:r w:rsidR="00B802F7">
        <w:rPr>
          <w:sz w:val="20"/>
        </w:rPr>
        <w:t>; * = handout</w:t>
      </w:r>
    </w:p>
    <w:p w:rsidR="006B0ED9" w:rsidRPr="006B0ED9" w:rsidRDefault="006B0ED9" w:rsidP="002551EB">
      <w:pPr>
        <w:rPr>
          <w:sz w:val="20"/>
        </w:rPr>
      </w:pPr>
    </w:p>
    <w:p w:rsidR="006B0ED9" w:rsidRDefault="006B0ED9" w:rsidP="002551EB">
      <w:pPr>
        <w:rPr>
          <w:sz w:val="20"/>
        </w:rPr>
        <w:sectPr w:rsidR="006B0ED9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lastRenderedPageBreak/>
        <w:t>8/23:  Shakespeare’s Sonnets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8/25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8/27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8/30: Wyatt and Surrey (</w:t>
      </w:r>
      <w:proofErr w:type="spellStart"/>
      <w:r w:rsidRPr="006B0ED9">
        <w:rPr>
          <w:sz w:val="20"/>
        </w:rPr>
        <w:t>Tottel’s</w:t>
      </w:r>
      <w:proofErr w:type="spellEnd"/>
      <w:r w:rsidRPr="006B0ED9">
        <w:rPr>
          <w:sz w:val="20"/>
        </w:rPr>
        <w:t xml:space="preserve"> </w:t>
      </w:r>
      <w:r w:rsidRPr="006B0ED9">
        <w:rPr>
          <w:i/>
          <w:sz w:val="20"/>
        </w:rPr>
        <w:t>Miscellany</w:t>
      </w:r>
      <w:r w:rsidRPr="006B0ED9">
        <w:rPr>
          <w:sz w:val="20"/>
        </w:rPr>
        <w:t>)</w:t>
      </w:r>
      <w:r>
        <w:rPr>
          <w:sz w:val="20"/>
        </w:rPr>
        <w:t>*</w:t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9/1: Sidney’s </w:t>
      </w:r>
      <w:proofErr w:type="spellStart"/>
      <w:r w:rsidRPr="006B0ED9">
        <w:rPr>
          <w:i/>
          <w:sz w:val="20"/>
        </w:rPr>
        <w:t>Astrophil</w:t>
      </w:r>
      <w:proofErr w:type="spellEnd"/>
      <w:r w:rsidRPr="006B0ED9">
        <w:rPr>
          <w:i/>
          <w:sz w:val="20"/>
        </w:rPr>
        <w:t xml:space="preserve"> and Stella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9/3: 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9/6: Labor Day</w:t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9/8: Spenser’s </w:t>
      </w:r>
      <w:r w:rsidRPr="006B0ED9">
        <w:rPr>
          <w:i/>
          <w:sz w:val="20"/>
        </w:rPr>
        <w:t>Sonnets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9/10</w:t>
      </w:r>
      <w:r w:rsidR="007C1DD6">
        <w:rPr>
          <w:sz w:val="20"/>
        </w:rPr>
        <w:t>: Ame</w:t>
      </w:r>
      <w:r>
        <w:rPr>
          <w:sz w:val="20"/>
        </w:rPr>
        <w:t xml:space="preserve">lia </w:t>
      </w:r>
      <w:proofErr w:type="spellStart"/>
      <w:r>
        <w:rPr>
          <w:sz w:val="20"/>
        </w:rPr>
        <w:t>Lanyer</w:t>
      </w:r>
      <w:proofErr w:type="spellEnd"/>
      <w:r>
        <w:rPr>
          <w:sz w:val="20"/>
        </w:rPr>
        <w:t>*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9/13: </w:t>
      </w:r>
      <w:r w:rsidRPr="006B0ED9">
        <w:rPr>
          <w:i/>
          <w:sz w:val="20"/>
        </w:rPr>
        <w:t xml:space="preserve">The Faerie </w:t>
      </w:r>
      <w:proofErr w:type="spellStart"/>
      <w:r w:rsidRPr="006B0ED9">
        <w:rPr>
          <w:i/>
          <w:sz w:val="20"/>
        </w:rPr>
        <w:t>Queene</w:t>
      </w:r>
      <w:proofErr w:type="spellEnd"/>
      <w:r w:rsidRPr="006B0ED9">
        <w:rPr>
          <w:i/>
          <w:sz w:val="20"/>
        </w:rPr>
        <w:t xml:space="preserve"> </w:t>
      </w:r>
      <w:r w:rsidRPr="006B0ED9">
        <w:rPr>
          <w:sz w:val="20"/>
        </w:rPr>
        <w:t xml:space="preserve">1.1-3 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9/15: </w:t>
      </w:r>
      <w:r w:rsidRPr="006B0ED9">
        <w:rPr>
          <w:i/>
          <w:sz w:val="20"/>
        </w:rPr>
        <w:t>FQ</w:t>
      </w:r>
      <w:r w:rsidRPr="006B0ED9">
        <w:rPr>
          <w:sz w:val="20"/>
        </w:rPr>
        <w:t xml:space="preserve"> 1.4-6 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9/17: </w:t>
      </w:r>
      <w:r w:rsidRPr="006B0ED9">
        <w:rPr>
          <w:i/>
          <w:sz w:val="20"/>
        </w:rPr>
        <w:t>FQ</w:t>
      </w:r>
      <w:r w:rsidRPr="006B0ED9">
        <w:rPr>
          <w:sz w:val="20"/>
        </w:rPr>
        <w:t xml:space="preserve"> 1.7-9 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b/>
          <w:sz w:val="20"/>
        </w:rPr>
      </w:pPr>
      <w:r w:rsidRPr="006B0ED9">
        <w:rPr>
          <w:b/>
          <w:sz w:val="20"/>
        </w:rPr>
        <w:t xml:space="preserve">First Paper: Sonnet paper, </w:t>
      </w:r>
      <w:r w:rsidR="00BC4707">
        <w:rPr>
          <w:b/>
          <w:sz w:val="20"/>
        </w:rPr>
        <w:t>3-</w:t>
      </w:r>
      <w:r w:rsidRPr="006B0ED9">
        <w:rPr>
          <w:b/>
          <w:sz w:val="20"/>
        </w:rPr>
        <w:t>5 pages</w:t>
      </w:r>
    </w:p>
    <w:p w:rsidR="00F32B58" w:rsidRPr="006B0ED9" w:rsidRDefault="00F32B58" w:rsidP="00F32B58">
      <w:pPr>
        <w:rPr>
          <w:b/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9/2</w:t>
      </w:r>
      <w:r w:rsidR="007C1DD6">
        <w:rPr>
          <w:sz w:val="20"/>
        </w:rPr>
        <w:t>0</w:t>
      </w:r>
      <w:r w:rsidRPr="006B0ED9">
        <w:rPr>
          <w:sz w:val="20"/>
        </w:rPr>
        <w:t xml:space="preserve">:  </w:t>
      </w:r>
      <w:r w:rsidRPr="006B0ED9">
        <w:rPr>
          <w:i/>
          <w:sz w:val="20"/>
        </w:rPr>
        <w:t xml:space="preserve">FQ </w:t>
      </w:r>
      <w:r w:rsidRPr="006B0ED9">
        <w:rPr>
          <w:sz w:val="20"/>
        </w:rPr>
        <w:t>1.10-12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9/22: </w:t>
      </w:r>
      <w:r w:rsidRPr="006B0ED9">
        <w:rPr>
          <w:i/>
          <w:sz w:val="20"/>
        </w:rPr>
        <w:t>FQ</w:t>
      </w:r>
      <w:r w:rsidRPr="006B0ED9">
        <w:rPr>
          <w:sz w:val="20"/>
        </w:rPr>
        <w:t xml:space="preserve"> 2.1, 2.12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9/24: </w:t>
      </w:r>
      <w:r w:rsidRPr="006B0ED9">
        <w:rPr>
          <w:i/>
          <w:sz w:val="20"/>
        </w:rPr>
        <w:t>FQ</w:t>
      </w:r>
      <w:r w:rsidRPr="006B0ED9">
        <w:rPr>
          <w:sz w:val="20"/>
        </w:rPr>
        <w:t xml:space="preserve"> 3.1, 3.12</w:t>
      </w:r>
    </w:p>
    <w:p w:rsidR="00F32B58" w:rsidRPr="006B0ED9" w:rsidRDefault="00F32B58" w:rsidP="00F32B58">
      <w:pPr>
        <w:rPr>
          <w:b/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9/27: </w:t>
      </w:r>
      <w:r w:rsidRPr="006B0ED9">
        <w:rPr>
          <w:i/>
          <w:sz w:val="20"/>
        </w:rPr>
        <w:t>FQ</w:t>
      </w:r>
      <w:r w:rsidRPr="006B0ED9">
        <w:rPr>
          <w:sz w:val="20"/>
        </w:rPr>
        <w:t xml:space="preserve"> 6.10, 7</w:t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9/29: </w:t>
      </w:r>
      <w:r w:rsidRPr="006B0ED9">
        <w:rPr>
          <w:sz w:val="20"/>
          <w:szCs w:val="26"/>
        </w:rPr>
        <w:t xml:space="preserve">Sidney, </w:t>
      </w:r>
      <w:r w:rsidRPr="006B0ED9">
        <w:rPr>
          <w:i/>
          <w:sz w:val="20"/>
          <w:szCs w:val="26"/>
        </w:rPr>
        <w:t>Defense of Poetry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9/31: </w:t>
      </w:r>
      <w:r w:rsidRPr="006B0ED9">
        <w:rPr>
          <w:sz w:val="20"/>
          <w:szCs w:val="26"/>
        </w:rPr>
        <w:t xml:space="preserve">Critical Theory: Elyot, Wilson, </w:t>
      </w:r>
      <w:proofErr w:type="spellStart"/>
      <w:r w:rsidRPr="006B0ED9">
        <w:rPr>
          <w:sz w:val="20"/>
          <w:szCs w:val="26"/>
        </w:rPr>
        <w:t>Gosson</w:t>
      </w:r>
      <w:proofErr w:type="spellEnd"/>
      <w:r w:rsidRPr="006B0ED9">
        <w:rPr>
          <w:sz w:val="20"/>
          <w:szCs w:val="26"/>
        </w:rPr>
        <w:t>, Lodge</w:t>
      </w:r>
    </w:p>
    <w:p w:rsidR="00F32B58" w:rsidRPr="006B0ED9" w:rsidRDefault="00F32B58" w:rsidP="00F32B58">
      <w:pPr>
        <w:rPr>
          <w:b/>
          <w:sz w:val="20"/>
        </w:rPr>
      </w:pP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10/4:  </w:t>
      </w:r>
      <w:r w:rsidRPr="006B0ED9">
        <w:rPr>
          <w:b/>
          <w:sz w:val="20"/>
        </w:rPr>
        <w:t>Midterm</w:t>
      </w:r>
      <w:r w:rsidRPr="006B0ED9">
        <w:rPr>
          <w:i/>
          <w:sz w:val="20"/>
        </w:rPr>
        <w:t xml:space="preserve"> </w:t>
      </w:r>
      <w:r w:rsidRPr="006B0ED9">
        <w:rPr>
          <w:sz w:val="20"/>
        </w:rPr>
        <w:tab/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10/6: </w:t>
      </w:r>
      <w:r w:rsidRPr="006B0ED9">
        <w:rPr>
          <w:sz w:val="20"/>
          <w:szCs w:val="26"/>
        </w:rPr>
        <w:t>More—</w:t>
      </w:r>
      <w:r w:rsidRPr="006B0ED9">
        <w:rPr>
          <w:i/>
          <w:iCs/>
          <w:sz w:val="20"/>
          <w:szCs w:val="26"/>
        </w:rPr>
        <w:t xml:space="preserve">Utopia </w:t>
      </w:r>
      <w:r w:rsidRPr="006B0ED9">
        <w:rPr>
          <w:sz w:val="20"/>
          <w:szCs w:val="26"/>
        </w:rPr>
        <w:t>Preface, book 1</w:t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10/8: </w:t>
      </w:r>
      <w:r w:rsidRPr="006B0ED9">
        <w:rPr>
          <w:sz w:val="20"/>
          <w:szCs w:val="26"/>
        </w:rPr>
        <w:t>More—</w:t>
      </w:r>
      <w:r w:rsidRPr="006B0ED9">
        <w:rPr>
          <w:i/>
          <w:iCs/>
          <w:sz w:val="20"/>
          <w:szCs w:val="26"/>
        </w:rPr>
        <w:t>Utopia</w:t>
      </w:r>
      <w:r w:rsidRPr="006B0ED9">
        <w:rPr>
          <w:sz w:val="20"/>
          <w:szCs w:val="26"/>
        </w:rPr>
        <w:t xml:space="preserve"> book 2</w:t>
      </w:r>
    </w:p>
    <w:p w:rsidR="00F32B58" w:rsidRPr="006B0ED9" w:rsidRDefault="00F32B58" w:rsidP="00F32B58">
      <w:pPr>
        <w:rPr>
          <w:i/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[10/11</w:t>
      </w:r>
      <w:r w:rsidRPr="006B0ED9">
        <w:rPr>
          <w:sz w:val="20"/>
        </w:rPr>
        <w:tab/>
        <w:t>No class]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10/13: </w:t>
      </w:r>
      <w:r w:rsidRPr="006B0ED9">
        <w:rPr>
          <w:sz w:val="20"/>
          <w:szCs w:val="26"/>
        </w:rPr>
        <w:t xml:space="preserve">Erasmus, </w:t>
      </w:r>
      <w:proofErr w:type="gramStart"/>
      <w:r w:rsidRPr="006B0ED9">
        <w:rPr>
          <w:i/>
          <w:sz w:val="20"/>
          <w:szCs w:val="26"/>
        </w:rPr>
        <w:t>The</w:t>
      </w:r>
      <w:proofErr w:type="gramEnd"/>
      <w:r w:rsidRPr="006B0ED9">
        <w:rPr>
          <w:i/>
          <w:sz w:val="20"/>
          <w:szCs w:val="26"/>
        </w:rPr>
        <w:t xml:space="preserve"> </w:t>
      </w:r>
      <w:r w:rsidRPr="006B0ED9">
        <w:rPr>
          <w:i/>
          <w:iCs/>
          <w:sz w:val="20"/>
          <w:szCs w:val="26"/>
        </w:rPr>
        <w:t>Praise of Folly</w:t>
      </w:r>
    </w:p>
    <w:p w:rsidR="00F32B58" w:rsidRPr="00DC77B8" w:rsidRDefault="00F32B58" w:rsidP="00F32B58">
      <w:pPr>
        <w:rPr>
          <w:b/>
          <w:sz w:val="20"/>
        </w:rPr>
      </w:pPr>
      <w:r w:rsidRPr="006B0ED9">
        <w:rPr>
          <w:sz w:val="20"/>
        </w:rPr>
        <w:t xml:space="preserve">10/15: Castiglione, </w:t>
      </w:r>
      <w:r w:rsidRPr="006B0ED9">
        <w:rPr>
          <w:i/>
          <w:sz w:val="20"/>
        </w:rPr>
        <w:t>Book of the Courtier</w:t>
      </w:r>
      <w:r w:rsidR="00DC77B8">
        <w:rPr>
          <w:sz w:val="20"/>
        </w:rPr>
        <w:t xml:space="preserve"> (Read </w:t>
      </w:r>
      <w:r w:rsidR="00DC77B8">
        <w:rPr>
          <w:i/>
          <w:sz w:val="20"/>
        </w:rPr>
        <w:t>Norton</w:t>
      </w:r>
      <w:r w:rsidR="00DC77B8">
        <w:rPr>
          <w:sz w:val="20"/>
        </w:rPr>
        <w:t xml:space="preserve"> 469-498, “Mine Own John </w:t>
      </w:r>
      <w:proofErr w:type="spellStart"/>
      <w:r w:rsidR="00DC77B8">
        <w:rPr>
          <w:sz w:val="20"/>
        </w:rPr>
        <w:t>Poins</w:t>
      </w:r>
      <w:proofErr w:type="spellEnd"/>
      <w:r w:rsidR="00DC77B8">
        <w:rPr>
          <w:sz w:val="20"/>
        </w:rPr>
        <w:t xml:space="preserve">” 535-37, </w:t>
      </w:r>
      <w:proofErr w:type="spellStart"/>
      <w:r w:rsidR="00DC77B8">
        <w:rPr>
          <w:sz w:val="20"/>
        </w:rPr>
        <w:t>Hoby’s</w:t>
      </w:r>
      <w:proofErr w:type="spellEnd"/>
      <w:r w:rsidR="00DC77B8">
        <w:rPr>
          <w:sz w:val="20"/>
        </w:rPr>
        <w:t xml:space="preserve"> translation 577-593)</w:t>
      </w:r>
    </w:p>
    <w:p w:rsidR="00F32B58" w:rsidRPr="006B0ED9" w:rsidRDefault="00F32B58" w:rsidP="00F32B58">
      <w:pPr>
        <w:rPr>
          <w:i/>
          <w:sz w:val="20"/>
        </w:rPr>
      </w:pPr>
    </w:p>
    <w:p w:rsidR="00F32B58" w:rsidRPr="00BC4707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10/18: </w:t>
      </w:r>
      <w:r w:rsidR="00BC4707">
        <w:rPr>
          <w:sz w:val="20"/>
        </w:rPr>
        <w:t xml:space="preserve">Sidney, </w:t>
      </w:r>
      <w:proofErr w:type="gramStart"/>
      <w:r w:rsidR="00BC4707">
        <w:rPr>
          <w:i/>
          <w:sz w:val="20"/>
        </w:rPr>
        <w:t>The</w:t>
      </w:r>
      <w:proofErr w:type="gramEnd"/>
      <w:r w:rsidR="00BC4707">
        <w:rPr>
          <w:i/>
          <w:sz w:val="20"/>
        </w:rPr>
        <w:t xml:space="preserve"> Lady of May</w:t>
      </w:r>
    </w:p>
    <w:p w:rsidR="00F32B58" w:rsidRPr="00DC77B8" w:rsidRDefault="00F32B58" w:rsidP="00F32B58">
      <w:pPr>
        <w:rPr>
          <w:sz w:val="20"/>
        </w:rPr>
      </w:pPr>
      <w:r w:rsidRPr="006B0ED9">
        <w:rPr>
          <w:sz w:val="20"/>
        </w:rPr>
        <w:t xml:space="preserve">10/20: </w:t>
      </w:r>
      <w:r w:rsidR="00DC77B8">
        <w:rPr>
          <w:sz w:val="20"/>
        </w:rPr>
        <w:t>Queen Elizabeth (</w:t>
      </w:r>
      <w:r w:rsidR="00DC77B8">
        <w:rPr>
          <w:i/>
          <w:sz w:val="20"/>
        </w:rPr>
        <w:t>Norton</w:t>
      </w:r>
      <w:r w:rsidR="00DC77B8">
        <w:rPr>
          <w:sz w:val="20"/>
        </w:rPr>
        <w:t xml:space="preserve"> 593-601)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10/22: </w:t>
      </w:r>
      <w:r w:rsidR="00A53C23">
        <w:rPr>
          <w:sz w:val="20"/>
        </w:rPr>
        <w:t xml:space="preserve">Sidney, </w:t>
      </w:r>
      <w:r w:rsidR="00A53C23">
        <w:rPr>
          <w:i/>
          <w:sz w:val="20"/>
        </w:rPr>
        <w:t>1</w:t>
      </w:r>
      <w:r w:rsidR="00A53C23" w:rsidRPr="00926144">
        <w:rPr>
          <w:i/>
          <w:sz w:val="20"/>
          <w:vertAlign w:val="superscript"/>
        </w:rPr>
        <w:t>st</w:t>
      </w:r>
      <w:r w:rsidR="00A53C23">
        <w:rPr>
          <w:i/>
          <w:sz w:val="20"/>
        </w:rPr>
        <w:t xml:space="preserve"> Eclogues </w:t>
      </w:r>
    </w:p>
    <w:p w:rsidR="00F32B58" w:rsidRPr="006B0ED9" w:rsidRDefault="00F32B58" w:rsidP="00F32B58">
      <w:pPr>
        <w:rPr>
          <w:sz w:val="20"/>
        </w:rPr>
      </w:pPr>
      <w:r>
        <w:rPr>
          <w:sz w:val="20"/>
        </w:rPr>
        <w:br w:type="column"/>
      </w:r>
    </w:p>
    <w:p w:rsidR="00A53C23" w:rsidRDefault="00F32B58" w:rsidP="00F32B58">
      <w:pPr>
        <w:rPr>
          <w:sz w:val="20"/>
        </w:rPr>
      </w:pPr>
      <w:r w:rsidRPr="006B0ED9">
        <w:rPr>
          <w:sz w:val="20"/>
        </w:rPr>
        <w:t xml:space="preserve">10/25: </w:t>
      </w:r>
      <w:r w:rsidR="00A53C23">
        <w:rPr>
          <w:sz w:val="20"/>
        </w:rPr>
        <w:t xml:space="preserve">Sidney </w:t>
      </w:r>
      <w:r w:rsidR="00A53C23">
        <w:rPr>
          <w:i/>
          <w:sz w:val="20"/>
        </w:rPr>
        <w:t>Major Works</w:t>
      </w:r>
      <w:r w:rsidR="00A53C23">
        <w:rPr>
          <w:sz w:val="20"/>
        </w:rPr>
        <w:t>, 251-273.</w:t>
      </w:r>
    </w:p>
    <w:p w:rsidR="00F32B58" w:rsidRPr="006B0ED9" w:rsidRDefault="00DC77B8" w:rsidP="00F32B58">
      <w:pPr>
        <w:rPr>
          <w:sz w:val="20"/>
        </w:rPr>
      </w:pPr>
      <w:r>
        <w:rPr>
          <w:i/>
          <w:sz w:val="20"/>
        </w:rPr>
        <w:t xml:space="preserve"> </w:t>
      </w:r>
    </w:p>
    <w:p w:rsidR="00F32B58" w:rsidRPr="00A53C23" w:rsidRDefault="00F32B58" w:rsidP="00F32B58">
      <w:pPr>
        <w:rPr>
          <w:sz w:val="20"/>
        </w:rPr>
      </w:pPr>
      <w:r w:rsidRPr="006B0ED9">
        <w:rPr>
          <w:sz w:val="20"/>
        </w:rPr>
        <w:t xml:space="preserve">10/27: </w:t>
      </w:r>
      <w:r w:rsidR="00A53C23">
        <w:rPr>
          <w:sz w:val="20"/>
        </w:rPr>
        <w:t>Mary Sidney and Samuel Daniel (</w:t>
      </w:r>
      <w:r w:rsidR="00A53C23">
        <w:rPr>
          <w:i/>
          <w:sz w:val="20"/>
        </w:rPr>
        <w:t>Norton</w:t>
      </w:r>
      <w:r w:rsidR="00A53C23">
        <w:rPr>
          <w:sz w:val="20"/>
        </w:rPr>
        <w:t xml:space="preserve"> 957-966)</w:t>
      </w:r>
    </w:p>
    <w:p w:rsidR="00F32B58" w:rsidRPr="00DC77B8" w:rsidRDefault="00F32B58" w:rsidP="00F32B58">
      <w:pPr>
        <w:rPr>
          <w:sz w:val="20"/>
        </w:rPr>
      </w:pPr>
      <w:r w:rsidRPr="006B0ED9">
        <w:rPr>
          <w:sz w:val="20"/>
        </w:rPr>
        <w:t xml:space="preserve">10/29: </w:t>
      </w:r>
      <w:r w:rsidR="00DC77B8">
        <w:rPr>
          <w:i/>
          <w:sz w:val="20"/>
        </w:rPr>
        <w:t xml:space="preserve"> The Literature of the Sacred</w:t>
      </w:r>
      <w:r w:rsidR="0024777C">
        <w:rPr>
          <w:sz w:val="20"/>
        </w:rPr>
        <w:t xml:space="preserve">, includes Bible translations </w:t>
      </w:r>
      <w:r w:rsidR="00DC77B8">
        <w:rPr>
          <w:sz w:val="20"/>
        </w:rPr>
        <w:t>(Norton 538-569)</w:t>
      </w:r>
    </w:p>
    <w:p w:rsidR="00F32B58" w:rsidRPr="006B0ED9" w:rsidRDefault="00F32B58" w:rsidP="00F32B58">
      <w:pPr>
        <w:rPr>
          <w:sz w:val="20"/>
        </w:rPr>
      </w:pPr>
    </w:p>
    <w:p w:rsidR="00F32B58" w:rsidRPr="00A53C23" w:rsidRDefault="00F32B58" w:rsidP="00F32B58">
      <w:pPr>
        <w:rPr>
          <w:i/>
          <w:sz w:val="20"/>
        </w:rPr>
      </w:pPr>
      <w:r w:rsidRPr="006B0ED9">
        <w:rPr>
          <w:sz w:val="20"/>
        </w:rPr>
        <w:t>11/1</w:t>
      </w:r>
      <w:r w:rsidR="00926144">
        <w:rPr>
          <w:sz w:val="20"/>
        </w:rPr>
        <w:t>:</w:t>
      </w:r>
      <w:r w:rsidRPr="006B0ED9">
        <w:rPr>
          <w:sz w:val="20"/>
        </w:rPr>
        <w:t xml:space="preserve"> </w:t>
      </w:r>
      <w:r w:rsidR="00A53C23">
        <w:rPr>
          <w:i/>
          <w:sz w:val="20"/>
        </w:rPr>
        <w:t>2</w:t>
      </w:r>
      <w:r w:rsidR="00A53C23" w:rsidRPr="00A53C23">
        <w:rPr>
          <w:i/>
          <w:sz w:val="20"/>
          <w:vertAlign w:val="superscript"/>
        </w:rPr>
        <w:t>nd</w:t>
      </w:r>
      <w:r w:rsidR="00A53C23">
        <w:rPr>
          <w:i/>
          <w:sz w:val="20"/>
        </w:rPr>
        <w:t xml:space="preserve"> Eclogues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11/3</w:t>
      </w:r>
      <w:r w:rsidR="00926144">
        <w:rPr>
          <w:sz w:val="20"/>
        </w:rPr>
        <w:t xml:space="preserve">: </w:t>
      </w:r>
      <w:proofErr w:type="spellStart"/>
      <w:r w:rsidR="00814AA0">
        <w:rPr>
          <w:i/>
          <w:sz w:val="20"/>
        </w:rPr>
        <w:t>ColinCHA</w:t>
      </w:r>
      <w:proofErr w:type="spellEnd"/>
      <w:r w:rsidR="00814AA0">
        <w:rPr>
          <w:i/>
          <w:sz w:val="20"/>
        </w:rPr>
        <w:t xml:space="preserve">, </w:t>
      </w:r>
      <w:proofErr w:type="spellStart"/>
      <w:r w:rsidR="00814AA0">
        <w:rPr>
          <w:i/>
          <w:sz w:val="20"/>
        </w:rPr>
        <w:t>Shepherde’s</w:t>
      </w:r>
      <w:proofErr w:type="spellEnd"/>
      <w:r w:rsidR="00814AA0">
        <w:rPr>
          <w:i/>
          <w:sz w:val="20"/>
        </w:rPr>
        <w:t xml:space="preserve"> Calendar (EEBO), “October”</w:t>
      </w:r>
    </w:p>
    <w:p w:rsidR="00F32B58" w:rsidRPr="006B0ED9" w:rsidRDefault="00F32B58" w:rsidP="00F32B58">
      <w:pPr>
        <w:rPr>
          <w:b/>
          <w:sz w:val="20"/>
        </w:rPr>
      </w:pPr>
      <w:r w:rsidRPr="006B0ED9">
        <w:rPr>
          <w:b/>
          <w:sz w:val="20"/>
        </w:rPr>
        <w:t>11/4: Sidney Day, Anniversary Drawing Room</w:t>
      </w:r>
    </w:p>
    <w:p w:rsidR="00F32B58" w:rsidRPr="006B0ED9" w:rsidRDefault="00F32B58" w:rsidP="00F32B58">
      <w:pPr>
        <w:rPr>
          <w:b/>
          <w:sz w:val="20"/>
        </w:rPr>
      </w:pPr>
      <w:r w:rsidRPr="006B0ED9">
        <w:rPr>
          <w:sz w:val="20"/>
        </w:rPr>
        <w:t xml:space="preserve">11/5: </w:t>
      </w:r>
      <w:r w:rsidR="008116B5" w:rsidRPr="006B0ED9">
        <w:rPr>
          <w:sz w:val="20"/>
          <w:szCs w:val="26"/>
        </w:rPr>
        <w:t xml:space="preserve">Gascoigne, </w:t>
      </w:r>
      <w:r w:rsidR="008116B5" w:rsidRPr="006B0ED9">
        <w:rPr>
          <w:i/>
          <w:sz w:val="20"/>
          <w:szCs w:val="26"/>
        </w:rPr>
        <w:t>Master F. J</w:t>
      </w:r>
      <w:r w:rsidR="008116B5">
        <w:rPr>
          <w:i/>
          <w:sz w:val="20"/>
          <w:szCs w:val="26"/>
        </w:rPr>
        <w:t xml:space="preserve"> 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11/8:</w:t>
      </w:r>
      <w:r w:rsidRPr="006B0ED9">
        <w:rPr>
          <w:sz w:val="20"/>
          <w:szCs w:val="26"/>
        </w:rPr>
        <w:t xml:space="preserve"> </w:t>
      </w:r>
      <w:r w:rsidR="006F3AD9" w:rsidRPr="006B0ED9">
        <w:rPr>
          <w:sz w:val="20"/>
          <w:szCs w:val="26"/>
        </w:rPr>
        <w:t>Marlowe, “Hero and Leander”</w:t>
      </w:r>
      <w:r w:rsidR="006F3AD9">
        <w:rPr>
          <w:sz w:val="20"/>
          <w:szCs w:val="26"/>
        </w:rPr>
        <w:t xml:space="preserve"> (</w:t>
      </w:r>
      <w:r w:rsidR="006F3AD9">
        <w:rPr>
          <w:i/>
          <w:sz w:val="20"/>
          <w:szCs w:val="26"/>
        </w:rPr>
        <w:t>Norton</w:t>
      </w:r>
      <w:r w:rsidR="006F3AD9">
        <w:rPr>
          <w:sz w:val="20"/>
          <w:szCs w:val="26"/>
        </w:rPr>
        <w:t xml:space="preserve"> 970-71 and EEBO, e.g., 1598 edition)</w:t>
      </w:r>
    </w:p>
    <w:p w:rsidR="0024777C" w:rsidRPr="00A53C23" w:rsidRDefault="00A53C23" w:rsidP="0024777C">
      <w:pPr>
        <w:ind w:left="720"/>
        <w:rPr>
          <w:i/>
          <w:sz w:val="20"/>
          <w:u w:val="single"/>
        </w:rPr>
      </w:pPr>
      <w:r>
        <w:rPr>
          <w:sz w:val="20"/>
        </w:rPr>
        <w:t>[[</w:t>
      </w:r>
      <w:r w:rsidR="0024777C" w:rsidRPr="00A53C23">
        <w:rPr>
          <w:i/>
          <w:sz w:val="20"/>
          <w:u w:val="single"/>
        </w:rPr>
        <w:t>No class on these dates</w:t>
      </w:r>
    </w:p>
    <w:p w:rsidR="00F32B58" w:rsidRPr="006B0ED9" w:rsidRDefault="00F32B58" w:rsidP="00A53C23">
      <w:pPr>
        <w:ind w:left="720"/>
        <w:rPr>
          <w:i/>
          <w:sz w:val="20"/>
        </w:rPr>
      </w:pPr>
      <w:r w:rsidRPr="006B0ED9">
        <w:rPr>
          <w:sz w:val="20"/>
        </w:rPr>
        <w:t xml:space="preserve">11/10: </w:t>
      </w:r>
    </w:p>
    <w:p w:rsidR="00F32B58" w:rsidRPr="006B0ED9" w:rsidRDefault="00F32B58" w:rsidP="00A53C23">
      <w:pPr>
        <w:ind w:left="720"/>
        <w:rPr>
          <w:sz w:val="20"/>
        </w:rPr>
      </w:pPr>
      <w:r w:rsidRPr="006B0ED9">
        <w:rPr>
          <w:sz w:val="20"/>
        </w:rPr>
        <w:t xml:space="preserve">11/12: </w:t>
      </w:r>
    </w:p>
    <w:p w:rsidR="00F32B58" w:rsidRPr="0024777C" w:rsidRDefault="00F32B58" w:rsidP="00A53C23">
      <w:pPr>
        <w:ind w:left="720"/>
        <w:rPr>
          <w:sz w:val="20"/>
        </w:rPr>
      </w:pPr>
      <w:r w:rsidRPr="006B0ED9">
        <w:rPr>
          <w:sz w:val="20"/>
        </w:rPr>
        <w:t>11/15</w:t>
      </w:r>
      <w:r w:rsidRPr="006B0ED9">
        <w:rPr>
          <w:sz w:val="20"/>
          <w:szCs w:val="26"/>
        </w:rPr>
        <w:t xml:space="preserve"> </w:t>
      </w:r>
      <w:r w:rsidR="0024777C">
        <w:rPr>
          <w:sz w:val="20"/>
          <w:szCs w:val="26"/>
        </w:rPr>
        <w:t xml:space="preserve">Thomas Campion and Thomas </w:t>
      </w:r>
      <w:proofErr w:type="spellStart"/>
      <w:r w:rsidR="0024777C">
        <w:rPr>
          <w:sz w:val="20"/>
          <w:szCs w:val="26"/>
        </w:rPr>
        <w:t>Nashe</w:t>
      </w:r>
      <w:proofErr w:type="spellEnd"/>
      <w:r w:rsidR="00A53C23" w:rsidRPr="006B0ED9">
        <w:rPr>
          <w:i/>
          <w:sz w:val="20"/>
          <w:szCs w:val="26"/>
        </w:rPr>
        <w:t xml:space="preserve">, </w:t>
      </w:r>
      <w:r w:rsidR="0024777C">
        <w:rPr>
          <w:i/>
          <w:sz w:val="20"/>
          <w:szCs w:val="26"/>
        </w:rPr>
        <w:t xml:space="preserve">Norton </w:t>
      </w:r>
      <w:r w:rsidR="0024777C">
        <w:rPr>
          <w:sz w:val="20"/>
          <w:szCs w:val="26"/>
        </w:rPr>
        <w:t xml:space="preserve">1196-1207, </w:t>
      </w:r>
      <w:proofErr w:type="spellStart"/>
      <w:r w:rsidR="00441D38">
        <w:rPr>
          <w:sz w:val="20"/>
          <w:szCs w:val="26"/>
        </w:rPr>
        <w:t>Salzman</w:t>
      </w:r>
      <w:proofErr w:type="spellEnd"/>
      <w:r w:rsidR="00441D38">
        <w:rPr>
          <w:sz w:val="20"/>
          <w:szCs w:val="26"/>
        </w:rPr>
        <w:t xml:space="preserve"> </w:t>
      </w:r>
      <w:proofErr w:type="gramStart"/>
      <w:r w:rsidR="00441D38">
        <w:rPr>
          <w:sz w:val="20"/>
          <w:szCs w:val="26"/>
        </w:rPr>
        <w:t>ed</w:t>
      </w:r>
      <w:proofErr w:type="gramEnd"/>
      <w:r w:rsidR="00441D38">
        <w:rPr>
          <w:sz w:val="20"/>
          <w:szCs w:val="26"/>
        </w:rPr>
        <w:t>.</w:t>
      </w:r>
    </w:p>
    <w:p w:rsidR="00F32B58" w:rsidRPr="006B0ED9" w:rsidRDefault="00F32B58" w:rsidP="00A53C23">
      <w:pPr>
        <w:ind w:left="720"/>
        <w:rPr>
          <w:i/>
          <w:sz w:val="20"/>
        </w:rPr>
      </w:pPr>
      <w:r w:rsidRPr="006B0ED9">
        <w:rPr>
          <w:sz w:val="20"/>
        </w:rPr>
        <w:t>11/17:</w:t>
      </w:r>
      <w:r w:rsidR="00A53C23">
        <w:rPr>
          <w:sz w:val="20"/>
        </w:rPr>
        <w:t>]]</w:t>
      </w:r>
    </w:p>
    <w:p w:rsidR="00F32B58" w:rsidRPr="0024777C" w:rsidRDefault="00F32B58" w:rsidP="00F32B58">
      <w:pPr>
        <w:rPr>
          <w:b/>
          <w:sz w:val="20"/>
        </w:rPr>
      </w:pPr>
      <w:r w:rsidRPr="006B0ED9">
        <w:rPr>
          <w:sz w:val="20"/>
        </w:rPr>
        <w:t>11/19</w:t>
      </w:r>
      <w:r w:rsidR="00926144">
        <w:rPr>
          <w:sz w:val="20"/>
        </w:rPr>
        <w:t>:</w:t>
      </w:r>
      <w:r w:rsidR="00926144" w:rsidRPr="00926144">
        <w:rPr>
          <w:sz w:val="20"/>
          <w:szCs w:val="26"/>
        </w:rPr>
        <w:t xml:space="preserve"> </w:t>
      </w:r>
    </w:p>
    <w:p w:rsidR="00F32B58" w:rsidRPr="006B0ED9" w:rsidRDefault="00F32B58" w:rsidP="00F32B58">
      <w:pPr>
        <w:rPr>
          <w:b/>
          <w:sz w:val="20"/>
        </w:rPr>
      </w:pP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11/22:</w:t>
      </w:r>
      <w:r w:rsidR="0024777C">
        <w:rPr>
          <w:i/>
          <w:sz w:val="20"/>
          <w:szCs w:val="26"/>
        </w:rPr>
        <w:t xml:space="preserve"> </w:t>
      </w:r>
      <w:r w:rsidR="0024777C" w:rsidRPr="006B0ED9">
        <w:rPr>
          <w:sz w:val="20"/>
        </w:rPr>
        <w:t>Shakespeare, “Venus and Adonis”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11/24 Thanksgiving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>11/26 Thanksgiving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11/29: </w:t>
      </w:r>
      <w:r w:rsidR="0024777C" w:rsidRPr="006B0ED9">
        <w:rPr>
          <w:sz w:val="20"/>
        </w:rPr>
        <w:t>Shakespeare, “</w:t>
      </w:r>
      <w:proofErr w:type="spellStart"/>
      <w:r w:rsidR="0024777C" w:rsidRPr="006B0ED9">
        <w:rPr>
          <w:sz w:val="20"/>
        </w:rPr>
        <w:t>Lucrece</w:t>
      </w:r>
      <w:proofErr w:type="spellEnd"/>
      <w:r w:rsidR="0024777C" w:rsidRPr="006B0ED9">
        <w:rPr>
          <w:sz w:val="20"/>
        </w:rPr>
        <w:t>”</w:t>
      </w: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12/1: </w:t>
      </w:r>
      <w:r w:rsidR="0024777C">
        <w:rPr>
          <w:sz w:val="20"/>
        </w:rPr>
        <w:t>Isabella Whitney</w:t>
      </w:r>
      <w:r w:rsidR="0024777C">
        <w:rPr>
          <w:i/>
          <w:sz w:val="20"/>
        </w:rPr>
        <w:t>, Norton</w:t>
      </w:r>
      <w:r w:rsidR="0024777C">
        <w:rPr>
          <w:sz w:val="20"/>
        </w:rPr>
        <w:t xml:space="preserve"> 606</w:t>
      </w:r>
    </w:p>
    <w:p w:rsidR="00F32B58" w:rsidRPr="0024777C" w:rsidRDefault="00F32B58" w:rsidP="00F32B58">
      <w:pPr>
        <w:rPr>
          <w:sz w:val="20"/>
        </w:rPr>
      </w:pPr>
      <w:r w:rsidRPr="006B0ED9">
        <w:rPr>
          <w:i/>
          <w:sz w:val="20"/>
        </w:rPr>
        <w:t xml:space="preserve">12/3: </w:t>
      </w:r>
    </w:p>
    <w:p w:rsidR="00F32B58" w:rsidRPr="006B0ED9" w:rsidRDefault="00F32B58" w:rsidP="00F32B58">
      <w:pPr>
        <w:rPr>
          <w:sz w:val="20"/>
        </w:rPr>
      </w:pPr>
    </w:p>
    <w:p w:rsidR="00F32B58" w:rsidRPr="006B0ED9" w:rsidRDefault="00F32B58" w:rsidP="00F32B58">
      <w:pPr>
        <w:rPr>
          <w:i/>
          <w:sz w:val="20"/>
        </w:rPr>
      </w:pPr>
      <w:r w:rsidRPr="006B0ED9">
        <w:rPr>
          <w:sz w:val="20"/>
        </w:rPr>
        <w:t xml:space="preserve">12/6: </w:t>
      </w:r>
      <w:r w:rsidRPr="006B0ED9">
        <w:rPr>
          <w:sz w:val="20"/>
          <w:szCs w:val="26"/>
        </w:rPr>
        <w:t xml:space="preserve">Richard Hakluyt, </w:t>
      </w:r>
      <w:r w:rsidRPr="006B0ED9">
        <w:rPr>
          <w:i/>
          <w:sz w:val="20"/>
          <w:szCs w:val="26"/>
        </w:rPr>
        <w:t>Voyages</w:t>
      </w:r>
    </w:p>
    <w:p w:rsidR="00F32B58" w:rsidRPr="006B0ED9" w:rsidRDefault="00F32B58" w:rsidP="00F32B58">
      <w:pPr>
        <w:rPr>
          <w:sz w:val="20"/>
        </w:rPr>
      </w:pPr>
      <w:r w:rsidRPr="006B0ED9">
        <w:rPr>
          <w:sz w:val="20"/>
        </w:rPr>
        <w:t xml:space="preserve">12/8: </w:t>
      </w:r>
      <w:r w:rsidRPr="006B0ED9">
        <w:rPr>
          <w:sz w:val="20"/>
          <w:szCs w:val="26"/>
        </w:rPr>
        <w:t xml:space="preserve">Harington’s </w:t>
      </w:r>
      <w:r w:rsidRPr="006B0ED9">
        <w:rPr>
          <w:i/>
          <w:iCs/>
          <w:sz w:val="20"/>
          <w:szCs w:val="26"/>
        </w:rPr>
        <w:t xml:space="preserve">Preface </w:t>
      </w:r>
      <w:r w:rsidRPr="006B0ED9">
        <w:rPr>
          <w:sz w:val="20"/>
          <w:szCs w:val="26"/>
        </w:rPr>
        <w:t xml:space="preserve">to Orlando </w:t>
      </w:r>
      <w:proofErr w:type="spellStart"/>
      <w:r w:rsidRPr="006B0ED9">
        <w:rPr>
          <w:sz w:val="20"/>
          <w:szCs w:val="26"/>
        </w:rPr>
        <w:t>Furioso</w:t>
      </w:r>
      <w:proofErr w:type="spellEnd"/>
    </w:p>
    <w:p w:rsidR="00F32B58" w:rsidRDefault="00F32B58" w:rsidP="00F32B58">
      <w:pPr>
        <w:rPr>
          <w:sz w:val="20"/>
          <w:szCs w:val="26"/>
        </w:rPr>
      </w:pPr>
      <w:r w:rsidRPr="006B0ED9">
        <w:rPr>
          <w:sz w:val="20"/>
        </w:rPr>
        <w:t xml:space="preserve">12/10: </w:t>
      </w:r>
      <w:r w:rsidRPr="006B0ED9">
        <w:rPr>
          <w:sz w:val="20"/>
          <w:szCs w:val="26"/>
        </w:rPr>
        <w:t>Florio: Montaigne’s Essays</w:t>
      </w:r>
    </w:p>
    <w:p w:rsidR="00F32B58" w:rsidRDefault="00F32B58" w:rsidP="00F32B58">
      <w:pPr>
        <w:rPr>
          <w:sz w:val="20"/>
          <w:szCs w:val="26"/>
        </w:rPr>
      </w:pPr>
    </w:p>
    <w:p w:rsidR="00BC4707" w:rsidRDefault="00BC4707" w:rsidP="00F32B58">
      <w:pPr>
        <w:rPr>
          <w:b/>
          <w:sz w:val="20"/>
        </w:rPr>
      </w:pPr>
      <w:r>
        <w:rPr>
          <w:b/>
          <w:sz w:val="20"/>
        </w:rPr>
        <w:t>Final Paper: Research Paper, 10-15 pp.</w:t>
      </w:r>
    </w:p>
    <w:p w:rsidR="00F32B58" w:rsidRPr="006B0ED9" w:rsidRDefault="00F32B58" w:rsidP="00F32B58">
      <w:pPr>
        <w:rPr>
          <w:b/>
          <w:sz w:val="20"/>
        </w:rPr>
      </w:pPr>
      <w:r w:rsidRPr="006B0ED9">
        <w:rPr>
          <w:b/>
          <w:sz w:val="20"/>
        </w:rPr>
        <w:t>Final Exam</w:t>
      </w:r>
    </w:p>
    <w:p w:rsidR="00F32B58" w:rsidRDefault="00F32B58" w:rsidP="006B0ED9">
      <w:pPr>
        <w:rPr>
          <w:b/>
          <w:sz w:val="20"/>
        </w:rPr>
        <w:sectPr w:rsidR="00F32B5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F32B58" w:rsidRDefault="00F32B58" w:rsidP="006B0ED9">
      <w:pPr>
        <w:rPr>
          <w:b/>
          <w:sz w:val="20"/>
        </w:rPr>
      </w:pPr>
    </w:p>
    <w:p w:rsidR="006B0ED9" w:rsidRPr="006B0ED9" w:rsidRDefault="006B0ED9" w:rsidP="006B0ED9">
      <w:pPr>
        <w:rPr>
          <w:b/>
          <w:sz w:val="20"/>
        </w:rPr>
      </w:pPr>
      <w:r w:rsidRPr="006B0ED9">
        <w:rPr>
          <w:b/>
          <w:sz w:val="20"/>
        </w:rPr>
        <w:t>Primary Works: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Erasmus, </w:t>
      </w:r>
      <w:proofErr w:type="spellStart"/>
      <w:r w:rsidRPr="006B0ED9">
        <w:rPr>
          <w:sz w:val="20"/>
        </w:rPr>
        <w:t>Desiderius</w:t>
      </w:r>
      <w:proofErr w:type="spellEnd"/>
      <w:r w:rsidRPr="006B0ED9">
        <w:rPr>
          <w:sz w:val="20"/>
        </w:rPr>
        <w:t xml:space="preserve">. </w:t>
      </w:r>
      <w:proofErr w:type="gramStart"/>
      <w:r w:rsidRPr="006B0ED9">
        <w:rPr>
          <w:i/>
          <w:sz w:val="20"/>
        </w:rPr>
        <w:t>The Praise of Folly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Trans. Robert Adams.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Norton Critical Edition.</w:t>
      </w:r>
      <w:proofErr w:type="gramEnd"/>
      <w:r w:rsidRPr="006B0ED9">
        <w:rPr>
          <w:sz w:val="20"/>
        </w:rPr>
        <w:t xml:space="preserve"> 0393957497.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Marlowe, Christopher. </w:t>
      </w:r>
      <w:proofErr w:type="gramStart"/>
      <w:r w:rsidRPr="006B0ED9">
        <w:rPr>
          <w:i/>
          <w:sz w:val="20"/>
        </w:rPr>
        <w:t>The Complete Poems.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 xml:space="preserve">Ed. Stephen </w:t>
      </w:r>
      <w:proofErr w:type="spellStart"/>
      <w:r w:rsidRPr="006B0ED9">
        <w:rPr>
          <w:sz w:val="20"/>
        </w:rPr>
        <w:t>Orgel</w:t>
      </w:r>
      <w:proofErr w:type="spellEnd"/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Penguin.</w:t>
      </w:r>
      <w:proofErr w:type="gramEnd"/>
      <w:r w:rsidRPr="006B0ED9">
        <w:rPr>
          <w:sz w:val="20"/>
        </w:rPr>
        <w:t xml:space="preserve"> 9780143104957</w:t>
      </w:r>
    </w:p>
    <w:p w:rsidR="006B0ED9" w:rsidRPr="006B0ED9" w:rsidRDefault="006B0ED9" w:rsidP="006B0ED9">
      <w:pPr>
        <w:rPr>
          <w:sz w:val="20"/>
        </w:rPr>
      </w:pPr>
      <w:proofErr w:type="gramStart"/>
      <w:r w:rsidRPr="006B0ED9">
        <w:rPr>
          <w:sz w:val="20"/>
        </w:rPr>
        <w:t>More, Sir Thomas.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i/>
          <w:sz w:val="20"/>
        </w:rPr>
        <w:t>Utopia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Norton Critical Edition.</w:t>
      </w:r>
      <w:proofErr w:type="gramEnd"/>
      <w:r w:rsidRPr="006B0ED9">
        <w:rPr>
          <w:sz w:val="20"/>
        </w:rPr>
        <w:t xml:space="preserve"> 3</w:t>
      </w:r>
      <w:r w:rsidRPr="006B0ED9">
        <w:rPr>
          <w:sz w:val="20"/>
          <w:vertAlign w:val="superscript"/>
        </w:rPr>
        <w:t>rd</w:t>
      </w:r>
      <w:r w:rsidRPr="006B0ED9">
        <w:rPr>
          <w:sz w:val="20"/>
        </w:rPr>
        <w:t xml:space="preserve"> ed. </w:t>
      </w:r>
      <w:proofErr w:type="gramStart"/>
      <w:r w:rsidRPr="006B0ED9">
        <w:rPr>
          <w:sz w:val="20"/>
        </w:rPr>
        <w:t>Due</w:t>
      </w:r>
      <w:proofErr w:type="gramEnd"/>
      <w:r w:rsidRPr="006B0ED9">
        <w:rPr>
          <w:sz w:val="20"/>
        </w:rPr>
        <w:t xml:space="preserve"> August 17.</w:t>
      </w:r>
    </w:p>
    <w:p w:rsidR="006B0ED9" w:rsidRPr="006B0ED9" w:rsidRDefault="006B0ED9" w:rsidP="006B0ED9">
      <w:pPr>
        <w:rPr>
          <w:sz w:val="20"/>
        </w:rPr>
      </w:pPr>
      <w:proofErr w:type="spellStart"/>
      <w:r w:rsidRPr="006B0ED9">
        <w:rPr>
          <w:sz w:val="20"/>
        </w:rPr>
        <w:t>Salzman</w:t>
      </w:r>
      <w:proofErr w:type="spellEnd"/>
      <w:r w:rsidRPr="006B0ED9">
        <w:rPr>
          <w:sz w:val="20"/>
        </w:rPr>
        <w:t xml:space="preserve">, Paul, </w:t>
      </w:r>
      <w:proofErr w:type="gramStart"/>
      <w:r w:rsidRPr="006B0ED9">
        <w:rPr>
          <w:sz w:val="20"/>
        </w:rPr>
        <w:t>ed</w:t>
      </w:r>
      <w:proofErr w:type="gramEnd"/>
      <w:r w:rsidRPr="006B0ED9">
        <w:rPr>
          <w:sz w:val="20"/>
        </w:rPr>
        <w:t xml:space="preserve">. </w:t>
      </w:r>
      <w:proofErr w:type="gramStart"/>
      <w:r w:rsidRPr="006B0ED9">
        <w:rPr>
          <w:i/>
          <w:sz w:val="20"/>
        </w:rPr>
        <w:t>An Anthology of Elizabethan Prose Fiction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Oxford World’s Classics.</w:t>
      </w:r>
      <w:proofErr w:type="gramEnd"/>
      <w:r w:rsidRPr="006B0ED9">
        <w:rPr>
          <w:sz w:val="20"/>
        </w:rPr>
        <w:t xml:space="preserve"> 9780199540570.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Sidney, Sir Philip, </w:t>
      </w:r>
      <w:proofErr w:type="gramStart"/>
      <w:r w:rsidRPr="006B0ED9">
        <w:rPr>
          <w:i/>
          <w:sz w:val="20"/>
        </w:rPr>
        <w:t>The</w:t>
      </w:r>
      <w:proofErr w:type="gramEnd"/>
      <w:r w:rsidRPr="006B0ED9">
        <w:rPr>
          <w:i/>
          <w:sz w:val="20"/>
        </w:rPr>
        <w:t xml:space="preserve"> Major Works</w:t>
      </w:r>
      <w:r w:rsidRPr="006B0ED9">
        <w:rPr>
          <w:sz w:val="20"/>
        </w:rPr>
        <w:t xml:space="preserve">. </w:t>
      </w:r>
      <w:proofErr w:type="gramStart"/>
      <w:r w:rsidRPr="006B0ED9">
        <w:rPr>
          <w:sz w:val="20"/>
        </w:rPr>
        <w:t>Ed. Katherine Duncan-Jones.</w:t>
      </w:r>
      <w:proofErr w:type="gramEnd"/>
      <w:r w:rsidRPr="006B0ED9">
        <w:rPr>
          <w:sz w:val="20"/>
        </w:rPr>
        <w:t xml:space="preserve">  9780199538416.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Sidney, Sir Philip. </w:t>
      </w:r>
      <w:proofErr w:type="gramStart"/>
      <w:r w:rsidRPr="006B0ED9">
        <w:rPr>
          <w:i/>
          <w:sz w:val="20"/>
        </w:rPr>
        <w:t>The Countess of Pembroke’s Arcadia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spellStart"/>
      <w:proofErr w:type="gramStart"/>
      <w:r w:rsidRPr="006B0ED9">
        <w:rPr>
          <w:sz w:val="20"/>
        </w:rPr>
        <w:t>Sommer’s</w:t>
      </w:r>
      <w:proofErr w:type="spellEnd"/>
      <w:r w:rsidRPr="006B0ED9">
        <w:rPr>
          <w:sz w:val="20"/>
        </w:rPr>
        <w:t xml:space="preserve"> ed. reprint scan.</w:t>
      </w:r>
      <w:proofErr w:type="gramEnd"/>
      <w:r w:rsidRPr="006B0ED9">
        <w:rPr>
          <w:sz w:val="20"/>
        </w:rPr>
        <w:t xml:space="preserve"> 781440049774.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Shakespeare. </w:t>
      </w:r>
      <w:proofErr w:type="gramStart"/>
      <w:r w:rsidRPr="006B0ED9">
        <w:rPr>
          <w:i/>
          <w:sz w:val="20"/>
        </w:rPr>
        <w:t>Sonnets and Poems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 xml:space="preserve">Ed. Barbara </w:t>
      </w:r>
      <w:proofErr w:type="spellStart"/>
      <w:r w:rsidRPr="006B0ED9">
        <w:rPr>
          <w:sz w:val="20"/>
        </w:rPr>
        <w:t>Mowat</w:t>
      </w:r>
      <w:proofErr w:type="spellEnd"/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spellStart"/>
      <w:proofErr w:type="gramStart"/>
      <w:r w:rsidRPr="006B0ED9">
        <w:rPr>
          <w:sz w:val="20"/>
        </w:rPr>
        <w:t>Folger</w:t>
      </w:r>
      <w:proofErr w:type="spellEnd"/>
      <w:r w:rsidRPr="006B0ED9">
        <w:rPr>
          <w:sz w:val="20"/>
        </w:rPr>
        <w:t xml:space="preserve"> Shakespeare Library.</w:t>
      </w:r>
      <w:proofErr w:type="gramEnd"/>
      <w:r w:rsidRPr="006B0ED9">
        <w:rPr>
          <w:sz w:val="20"/>
        </w:rPr>
        <w:t xml:space="preserve"> 9780743273282.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Spenser, Edmund. </w:t>
      </w:r>
      <w:proofErr w:type="gramStart"/>
      <w:r w:rsidRPr="006B0ED9">
        <w:rPr>
          <w:i/>
          <w:sz w:val="20"/>
        </w:rPr>
        <w:t>Shorter Poems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Ed. Richard McCabe.</w:t>
      </w:r>
      <w:proofErr w:type="gramEnd"/>
      <w:r w:rsidRPr="006B0ED9">
        <w:rPr>
          <w:sz w:val="20"/>
        </w:rPr>
        <w:t xml:space="preserve">  0140434453.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lastRenderedPageBreak/>
        <w:t xml:space="preserve">Spenser, Edmund. </w:t>
      </w:r>
      <w:proofErr w:type="gramStart"/>
      <w:r w:rsidRPr="006B0ED9">
        <w:rPr>
          <w:i/>
          <w:sz w:val="20"/>
        </w:rPr>
        <w:t xml:space="preserve">The Faerie </w:t>
      </w:r>
      <w:proofErr w:type="spellStart"/>
      <w:r w:rsidRPr="006B0ED9">
        <w:rPr>
          <w:i/>
          <w:sz w:val="20"/>
        </w:rPr>
        <w:t>Queene</w:t>
      </w:r>
      <w:proofErr w:type="spellEnd"/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Ed. A. C. Hamilton. 2</w:t>
      </w:r>
      <w:r w:rsidRPr="006B0ED9">
        <w:rPr>
          <w:sz w:val="20"/>
          <w:vertAlign w:val="superscript"/>
        </w:rPr>
        <w:t>nd</w:t>
      </w:r>
      <w:r w:rsidRPr="006B0ED9">
        <w:rPr>
          <w:sz w:val="20"/>
        </w:rPr>
        <w:t xml:space="preserve"> </w:t>
      </w:r>
      <w:proofErr w:type="gramStart"/>
      <w:r w:rsidRPr="006B0ED9">
        <w:rPr>
          <w:sz w:val="20"/>
        </w:rPr>
        <w:t>ed</w:t>
      </w:r>
      <w:proofErr w:type="gramEnd"/>
      <w:r w:rsidRPr="006B0ED9">
        <w:rPr>
          <w:sz w:val="20"/>
        </w:rPr>
        <w:t xml:space="preserve">. </w:t>
      </w:r>
    </w:p>
    <w:p w:rsidR="006B0ED9" w:rsidRPr="006B0ED9" w:rsidRDefault="006B0ED9" w:rsidP="006B0ED9">
      <w:pPr>
        <w:rPr>
          <w:b/>
          <w:sz w:val="20"/>
        </w:rPr>
      </w:pPr>
    </w:p>
    <w:p w:rsidR="006B0ED9" w:rsidRPr="006B0ED9" w:rsidRDefault="006B0ED9" w:rsidP="006B0ED9">
      <w:pPr>
        <w:rPr>
          <w:b/>
          <w:sz w:val="20"/>
        </w:rPr>
      </w:pPr>
      <w:r w:rsidRPr="006B0ED9">
        <w:rPr>
          <w:b/>
          <w:sz w:val="20"/>
        </w:rPr>
        <w:t>Secondary Works: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Greenblatt, Stephen. </w:t>
      </w:r>
      <w:proofErr w:type="gramStart"/>
      <w:r w:rsidRPr="006B0ED9">
        <w:rPr>
          <w:i/>
          <w:sz w:val="20"/>
        </w:rPr>
        <w:t>Renaissance Self-Fashioning</w:t>
      </w:r>
      <w:r w:rsidRPr="006B0ED9">
        <w:rPr>
          <w:sz w:val="20"/>
        </w:rPr>
        <w:t>.</w:t>
      </w:r>
      <w:proofErr w:type="gramEnd"/>
      <w:r w:rsidRPr="006B0ED9">
        <w:rPr>
          <w:sz w:val="20"/>
        </w:rPr>
        <w:t xml:space="preserve"> Chicago. 0226306542.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Lewis, C. S., </w:t>
      </w:r>
      <w:r w:rsidRPr="006B0ED9">
        <w:rPr>
          <w:i/>
          <w:sz w:val="20"/>
        </w:rPr>
        <w:t>English Literature in the Sixteenth Century, Excluding Drama</w:t>
      </w:r>
      <w:r w:rsidRPr="006B0ED9">
        <w:rPr>
          <w:sz w:val="20"/>
        </w:rPr>
        <w:t>. Oxford.  0198812981</w:t>
      </w:r>
    </w:p>
    <w:p w:rsidR="006B0ED9" w:rsidRPr="006B0ED9" w:rsidRDefault="006B0ED9" w:rsidP="006B0ED9">
      <w:pPr>
        <w:rPr>
          <w:b/>
          <w:sz w:val="20"/>
        </w:rPr>
      </w:pPr>
    </w:p>
    <w:p w:rsidR="006B0ED9" w:rsidRPr="006B0ED9" w:rsidRDefault="006B0ED9" w:rsidP="006B0ED9">
      <w:pPr>
        <w:rPr>
          <w:b/>
          <w:sz w:val="20"/>
        </w:rPr>
      </w:pPr>
      <w:r w:rsidRPr="006B0ED9">
        <w:rPr>
          <w:b/>
          <w:sz w:val="20"/>
        </w:rPr>
        <w:t>Reserves or Library</w:t>
      </w:r>
    </w:p>
    <w:p w:rsidR="006B0ED9" w:rsidRPr="006B0ED9" w:rsidRDefault="006B0ED9" w:rsidP="006B0ED9">
      <w:pPr>
        <w:rPr>
          <w:rFonts w:asciiTheme="minorHAnsi" w:hAnsiTheme="minorHAnsi"/>
          <w:sz w:val="20"/>
        </w:rPr>
      </w:pPr>
      <w:r w:rsidRPr="006B0ED9">
        <w:rPr>
          <w:rFonts w:asciiTheme="minorHAnsi" w:hAnsiTheme="minorHAnsi"/>
          <w:sz w:val="20"/>
        </w:rPr>
        <w:t xml:space="preserve">A Collection in English, of the Statutes now in force, continued from the beginning of Magna Charta, </w:t>
      </w:r>
      <w:r w:rsidRPr="006B0ED9">
        <w:rPr>
          <w:rFonts w:asciiTheme="minorHAnsi" w:hAnsiTheme="minorHAnsi"/>
          <w:i/>
          <w:sz w:val="20"/>
        </w:rPr>
        <w:t xml:space="preserve">made in the 9.yeere of the </w:t>
      </w:r>
      <w:proofErr w:type="spellStart"/>
      <w:r w:rsidRPr="006B0ED9">
        <w:rPr>
          <w:rFonts w:asciiTheme="minorHAnsi" w:hAnsiTheme="minorHAnsi"/>
          <w:i/>
          <w:sz w:val="20"/>
        </w:rPr>
        <w:t>reigne</w:t>
      </w:r>
      <w:proofErr w:type="spellEnd"/>
      <w:r w:rsidRPr="006B0ED9">
        <w:rPr>
          <w:rFonts w:asciiTheme="minorHAnsi" w:hAnsiTheme="minorHAnsi"/>
          <w:i/>
          <w:sz w:val="20"/>
        </w:rPr>
        <w:t xml:space="preserve"> of King </w:t>
      </w:r>
      <w:proofErr w:type="gramStart"/>
      <w:r w:rsidRPr="006B0ED9">
        <w:rPr>
          <w:rFonts w:asciiTheme="minorHAnsi" w:hAnsiTheme="minorHAnsi"/>
          <w:i/>
          <w:sz w:val="20"/>
        </w:rPr>
        <w:t>H.3,</w:t>
      </w:r>
      <w:proofErr w:type="gramEnd"/>
      <w:r w:rsidRPr="006B0ED9">
        <w:rPr>
          <w:rFonts w:asciiTheme="minorHAnsi" w:hAnsiTheme="minorHAnsi"/>
          <w:i/>
          <w:sz w:val="20"/>
        </w:rPr>
        <w:t xml:space="preserve"> </w:t>
      </w:r>
      <w:proofErr w:type="spellStart"/>
      <w:r w:rsidRPr="006B0ED9">
        <w:rPr>
          <w:rFonts w:asciiTheme="minorHAnsi" w:hAnsiTheme="minorHAnsi"/>
          <w:sz w:val="20"/>
        </w:rPr>
        <w:t>untill</w:t>
      </w:r>
      <w:proofErr w:type="spellEnd"/>
      <w:r w:rsidRPr="006B0ED9">
        <w:rPr>
          <w:rFonts w:asciiTheme="minorHAnsi" w:hAnsiTheme="minorHAnsi"/>
          <w:sz w:val="20"/>
        </w:rPr>
        <w:t xml:space="preserve"> the </w:t>
      </w:r>
      <w:proofErr w:type="spellStart"/>
      <w:r w:rsidRPr="006B0ED9">
        <w:rPr>
          <w:rFonts w:asciiTheme="minorHAnsi" w:hAnsiTheme="minorHAnsi"/>
          <w:sz w:val="20"/>
        </w:rPr>
        <w:t>ende</w:t>
      </w:r>
      <w:proofErr w:type="spellEnd"/>
      <w:r w:rsidRPr="006B0ED9">
        <w:rPr>
          <w:rFonts w:asciiTheme="minorHAnsi" w:hAnsiTheme="minorHAnsi"/>
          <w:sz w:val="20"/>
        </w:rPr>
        <w:t xml:space="preserve"> of the Session of Parliament </w:t>
      </w:r>
      <w:proofErr w:type="spellStart"/>
      <w:r w:rsidRPr="006B0ED9">
        <w:rPr>
          <w:rFonts w:asciiTheme="minorHAnsi" w:hAnsiTheme="minorHAnsi"/>
          <w:sz w:val="20"/>
        </w:rPr>
        <w:t>holden</w:t>
      </w:r>
      <w:proofErr w:type="spellEnd"/>
      <w:r w:rsidRPr="006B0ED9">
        <w:rPr>
          <w:rFonts w:asciiTheme="minorHAnsi" w:hAnsiTheme="minorHAnsi"/>
          <w:sz w:val="20"/>
        </w:rPr>
        <w:t xml:space="preserve"> in the 31.yeere of </w:t>
      </w:r>
      <w:r w:rsidRPr="006B0ED9">
        <w:rPr>
          <w:rFonts w:asciiTheme="minorHAnsi" w:hAnsiTheme="minorHAnsi"/>
          <w:i/>
          <w:sz w:val="20"/>
        </w:rPr>
        <w:t xml:space="preserve">the </w:t>
      </w:r>
      <w:proofErr w:type="spellStart"/>
      <w:r w:rsidRPr="006B0ED9">
        <w:rPr>
          <w:rFonts w:asciiTheme="minorHAnsi" w:hAnsiTheme="minorHAnsi"/>
          <w:i/>
          <w:sz w:val="20"/>
        </w:rPr>
        <w:t>reigne</w:t>
      </w:r>
      <w:proofErr w:type="spellEnd"/>
      <w:r w:rsidRPr="006B0ED9">
        <w:rPr>
          <w:rFonts w:asciiTheme="minorHAnsi" w:hAnsiTheme="minorHAnsi"/>
          <w:i/>
          <w:sz w:val="20"/>
        </w:rPr>
        <w:t xml:space="preserve"> of our </w:t>
      </w:r>
      <w:proofErr w:type="spellStart"/>
      <w:r w:rsidRPr="006B0ED9">
        <w:rPr>
          <w:rFonts w:asciiTheme="minorHAnsi" w:hAnsiTheme="minorHAnsi"/>
          <w:i/>
          <w:sz w:val="20"/>
        </w:rPr>
        <w:t>gratious</w:t>
      </w:r>
      <w:proofErr w:type="spellEnd"/>
      <w:r w:rsidRPr="006B0ED9">
        <w:rPr>
          <w:rFonts w:asciiTheme="minorHAnsi" w:hAnsiTheme="minorHAnsi"/>
          <w:i/>
          <w:sz w:val="20"/>
        </w:rPr>
        <w:t xml:space="preserve"> </w:t>
      </w:r>
      <w:proofErr w:type="spellStart"/>
      <w:r w:rsidRPr="006B0ED9">
        <w:rPr>
          <w:rFonts w:asciiTheme="minorHAnsi" w:hAnsiTheme="minorHAnsi"/>
          <w:i/>
          <w:sz w:val="20"/>
        </w:rPr>
        <w:t>Queene</w:t>
      </w:r>
      <w:proofErr w:type="spellEnd"/>
      <w:r w:rsidRPr="006B0ED9">
        <w:rPr>
          <w:rFonts w:asciiTheme="minorHAnsi" w:hAnsiTheme="minorHAnsi"/>
          <w:i/>
          <w:sz w:val="20"/>
        </w:rPr>
        <w:t xml:space="preserve"> Elizabeth</w:t>
      </w:r>
      <w:r w:rsidRPr="006B0ED9">
        <w:rPr>
          <w:rFonts w:asciiTheme="minorHAnsi" w:hAnsiTheme="minorHAnsi"/>
          <w:sz w:val="20"/>
        </w:rPr>
        <w:t xml:space="preserve">. </w:t>
      </w:r>
      <w:r w:rsidRPr="006B0ED9">
        <w:rPr>
          <w:rFonts w:asciiTheme="minorHAnsi" w:hAnsiTheme="minorHAnsi"/>
          <w:i/>
          <w:sz w:val="20"/>
        </w:rPr>
        <w:t xml:space="preserve"> </w:t>
      </w:r>
      <w:proofErr w:type="gramStart"/>
      <w:r w:rsidRPr="006B0ED9">
        <w:rPr>
          <w:rFonts w:asciiTheme="minorHAnsi" w:hAnsiTheme="minorHAnsi"/>
          <w:sz w:val="20"/>
        </w:rPr>
        <w:t>STC (Short Title Catalogue) 9318.</w:t>
      </w:r>
      <w:proofErr w:type="gramEnd"/>
      <w:r w:rsidRPr="006B0ED9">
        <w:rPr>
          <w:rFonts w:asciiTheme="minorHAnsi" w:hAnsiTheme="minorHAnsi"/>
          <w:sz w:val="20"/>
        </w:rPr>
        <w:t xml:space="preserve"> (Published by </w:t>
      </w:r>
      <w:proofErr w:type="spellStart"/>
      <w:r w:rsidRPr="006B0ED9">
        <w:rPr>
          <w:rFonts w:asciiTheme="minorHAnsi" w:hAnsiTheme="minorHAnsi"/>
          <w:sz w:val="20"/>
        </w:rPr>
        <w:t>Tottel</w:t>
      </w:r>
      <w:proofErr w:type="spellEnd"/>
      <w:r w:rsidRPr="006B0ED9">
        <w:rPr>
          <w:rFonts w:asciiTheme="minorHAnsi" w:hAnsiTheme="minorHAnsi"/>
          <w:sz w:val="20"/>
        </w:rPr>
        <w:t>)</w:t>
      </w:r>
    </w:p>
    <w:p w:rsidR="006B0ED9" w:rsidRPr="006B0ED9" w:rsidRDefault="006B0ED9" w:rsidP="006B0ED9">
      <w:pPr>
        <w:rPr>
          <w:rFonts w:asciiTheme="minorHAnsi" w:hAnsiTheme="minorHAnsi"/>
          <w:sz w:val="20"/>
        </w:rPr>
      </w:pPr>
      <w:r w:rsidRPr="006B0ED9">
        <w:rPr>
          <w:rFonts w:asciiTheme="minorHAnsi" w:hAnsiTheme="minorHAnsi"/>
          <w:i/>
          <w:sz w:val="20"/>
        </w:rPr>
        <w:t>Calendar of State Papers</w:t>
      </w:r>
      <w:r w:rsidRPr="006B0ED9">
        <w:rPr>
          <w:rFonts w:asciiTheme="minorHAnsi" w:hAnsiTheme="minorHAnsi"/>
          <w:sz w:val="20"/>
        </w:rPr>
        <w:t xml:space="preserve"> 2</w:t>
      </w:r>
      <w:r w:rsidRPr="006B0ED9">
        <w:rPr>
          <w:rFonts w:asciiTheme="minorHAnsi" w:hAnsiTheme="minorHAnsi"/>
          <w:sz w:val="20"/>
          <w:vertAlign w:val="superscript"/>
        </w:rPr>
        <w:t>nd</w:t>
      </w:r>
      <w:r w:rsidRPr="006B0ED9">
        <w:rPr>
          <w:rFonts w:asciiTheme="minorHAnsi" w:hAnsiTheme="minorHAnsi"/>
          <w:sz w:val="20"/>
        </w:rPr>
        <w:t xml:space="preserve"> Floor HSSE Library, 942.055 G758 (microfilm)</w:t>
      </w:r>
    </w:p>
    <w:p w:rsidR="006B0ED9" w:rsidRPr="006B0ED9" w:rsidRDefault="006B0ED9" w:rsidP="006B0ED9">
      <w:pPr>
        <w:rPr>
          <w:sz w:val="20"/>
        </w:rPr>
      </w:pPr>
      <w:r w:rsidRPr="006B0ED9">
        <w:rPr>
          <w:rFonts w:asciiTheme="minorHAnsi" w:hAnsiTheme="minorHAnsi"/>
          <w:i/>
          <w:sz w:val="20"/>
        </w:rPr>
        <w:t>Dictionary of National Biography</w:t>
      </w:r>
      <w:r w:rsidRPr="006B0ED9">
        <w:rPr>
          <w:rFonts w:asciiTheme="minorHAnsi" w:hAnsiTheme="minorHAnsi"/>
          <w:sz w:val="20"/>
        </w:rPr>
        <w:t xml:space="preserve"> (Hicks) </w:t>
      </w:r>
      <w:r w:rsidRPr="006B0ED9">
        <w:rPr>
          <w:sz w:val="20"/>
        </w:rPr>
        <w:t>920.042 D56e pt.2 1982</w:t>
      </w:r>
    </w:p>
    <w:p w:rsidR="006B0ED9" w:rsidRPr="006B0ED9" w:rsidRDefault="006B0ED9" w:rsidP="006B0ED9">
      <w:pPr>
        <w:rPr>
          <w:sz w:val="20"/>
        </w:rPr>
      </w:pPr>
      <w:proofErr w:type="spellStart"/>
      <w:r w:rsidRPr="006B0ED9">
        <w:rPr>
          <w:sz w:val="20"/>
        </w:rPr>
        <w:t>Rowse</w:t>
      </w:r>
      <w:proofErr w:type="spellEnd"/>
      <w:r w:rsidRPr="006B0ED9">
        <w:rPr>
          <w:sz w:val="20"/>
        </w:rPr>
        <w:t xml:space="preserve">, A. L., </w:t>
      </w:r>
      <w:r w:rsidRPr="006B0ED9">
        <w:rPr>
          <w:i/>
          <w:sz w:val="20"/>
        </w:rPr>
        <w:t>England of Elizabeth: The Structure of Society</w:t>
      </w:r>
      <w:r w:rsidRPr="006B0ED9">
        <w:rPr>
          <w:sz w:val="20"/>
        </w:rPr>
        <w:t xml:space="preserve"> (1950) 942.05 R79e</w:t>
      </w:r>
    </w:p>
    <w:p w:rsidR="006B0ED9" w:rsidRPr="006B0ED9" w:rsidRDefault="006B0ED9" w:rsidP="006B0ED9">
      <w:pPr>
        <w:pStyle w:val="Bibliography1"/>
        <w:spacing w:line="240" w:lineRule="auto"/>
        <w:rPr>
          <w:sz w:val="20"/>
        </w:rPr>
      </w:pPr>
      <w:proofErr w:type="spellStart"/>
      <w:r w:rsidRPr="006B0ED9">
        <w:rPr>
          <w:sz w:val="20"/>
        </w:rPr>
        <w:t>Rowse</w:t>
      </w:r>
      <w:proofErr w:type="spellEnd"/>
      <w:r w:rsidRPr="006B0ED9">
        <w:rPr>
          <w:sz w:val="20"/>
        </w:rPr>
        <w:t xml:space="preserve">, A. L., </w:t>
      </w:r>
      <w:proofErr w:type="gramStart"/>
      <w:r w:rsidRPr="006B0ED9">
        <w:rPr>
          <w:i/>
          <w:sz w:val="20"/>
        </w:rPr>
        <w:t>The</w:t>
      </w:r>
      <w:proofErr w:type="gramEnd"/>
      <w:r w:rsidRPr="006B0ED9">
        <w:rPr>
          <w:i/>
          <w:sz w:val="20"/>
        </w:rPr>
        <w:t xml:space="preserve"> Elizabethan Renaissance: The Life of the Society</w:t>
      </w:r>
      <w:r w:rsidRPr="006B0ED9">
        <w:rPr>
          <w:sz w:val="20"/>
        </w:rPr>
        <w:t xml:space="preserve"> (1971) 914.20355 R799e</w:t>
      </w:r>
    </w:p>
    <w:p w:rsidR="006B0ED9" w:rsidRPr="006B0ED9" w:rsidRDefault="006B0ED9" w:rsidP="006B0ED9">
      <w:pPr>
        <w:pStyle w:val="Bibliography1"/>
        <w:spacing w:line="240" w:lineRule="auto"/>
        <w:rPr>
          <w:sz w:val="20"/>
        </w:rPr>
      </w:pPr>
      <w:proofErr w:type="spellStart"/>
      <w:r w:rsidRPr="006B0ED9">
        <w:rPr>
          <w:sz w:val="20"/>
        </w:rPr>
        <w:t>Rowse</w:t>
      </w:r>
      <w:proofErr w:type="spellEnd"/>
      <w:r w:rsidRPr="006B0ED9">
        <w:rPr>
          <w:sz w:val="20"/>
        </w:rPr>
        <w:t xml:space="preserve">, A. L., </w:t>
      </w:r>
      <w:proofErr w:type="gramStart"/>
      <w:r w:rsidRPr="006B0ED9">
        <w:rPr>
          <w:i/>
          <w:sz w:val="20"/>
        </w:rPr>
        <w:t>The</w:t>
      </w:r>
      <w:proofErr w:type="gramEnd"/>
      <w:r w:rsidRPr="006B0ED9">
        <w:rPr>
          <w:i/>
          <w:sz w:val="20"/>
        </w:rPr>
        <w:t xml:space="preserve"> Elizabethans and America</w:t>
      </w:r>
      <w:r w:rsidRPr="006B0ED9">
        <w:rPr>
          <w:sz w:val="20"/>
        </w:rPr>
        <w:t xml:space="preserve"> (1959) 973.2 R799e (</w:t>
      </w:r>
      <w:r w:rsidRPr="006B0ED9">
        <w:rPr>
          <w:i/>
          <w:sz w:val="20"/>
        </w:rPr>
        <w:t xml:space="preserve">The Expansion of Elizabethan England </w:t>
      </w:r>
      <w:r w:rsidRPr="006B0ED9">
        <w:rPr>
          <w:sz w:val="20"/>
        </w:rPr>
        <w:t>1955, 942.05 R79ex)</w:t>
      </w:r>
    </w:p>
    <w:p w:rsidR="006B0ED9" w:rsidRPr="006B0ED9" w:rsidRDefault="006B0ED9" w:rsidP="006B0ED9">
      <w:pPr>
        <w:rPr>
          <w:sz w:val="20"/>
        </w:rPr>
      </w:pPr>
      <w:proofErr w:type="spellStart"/>
      <w:proofErr w:type="gramStart"/>
      <w:r w:rsidRPr="006B0ED9">
        <w:rPr>
          <w:i/>
          <w:sz w:val="20"/>
        </w:rPr>
        <w:t>Songes</w:t>
      </w:r>
      <w:proofErr w:type="spellEnd"/>
      <w:r w:rsidRPr="006B0ED9">
        <w:rPr>
          <w:i/>
          <w:sz w:val="20"/>
        </w:rPr>
        <w:t xml:space="preserve"> and Sonnets written by the right honorable </w:t>
      </w:r>
      <w:proofErr w:type="spellStart"/>
      <w:r w:rsidRPr="006B0ED9">
        <w:rPr>
          <w:i/>
          <w:sz w:val="20"/>
        </w:rPr>
        <w:t>Lorde</w:t>
      </w:r>
      <w:proofErr w:type="spellEnd"/>
      <w:r w:rsidRPr="006B0ED9">
        <w:rPr>
          <w:i/>
          <w:sz w:val="20"/>
        </w:rPr>
        <w:t xml:space="preserve"> Henry </w:t>
      </w:r>
      <w:proofErr w:type="spellStart"/>
      <w:r w:rsidRPr="006B0ED9">
        <w:rPr>
          <w:i/>
          <w:sz w:val="20"/>
        </w:rPr>
        <w:t>Haward</w:t>
      </w:r>
      <w:proofErr w:type="spellEnd"/>
      <w:r w:rsidRPr="006B0ED9">
        <w:rPr>
          <w:i/>
          <w:sz w:val="20"/>
        </w:rPr>
        <w:t xml:space="preserve"> late Earle of Surrey, and other.</w:t>
      </w:r>
      <w:proofErr w:type="gramEnd"/>
      <w:r w:rsidRPr="006B0ED9">
        <w:rPr>
          <w:i/>
          <w:sz w:val="20"/>
        </w:rPr>
        <w:t xml:space="preserve"> </w:t>
      </w:r>
      <w:r w:rsidRPr="006B0ED9">
        <w:rPr>
          <w:sz w:val="20"/>
        </w:rPr>
        <w:t>(</w:t>
      </w:r>
      <w:proofErr w:type="spellStart"/>
      <w:r w:rsidRPr="006B0ED9">
        <w:rPr>
          <w:sz w:val="20"/>
        </w:rPr>
        <w:t>Tottel</w:t>
      </w:r>
      <w:proofErr w:type="spellEnd"/>
      <w:r w:rsidRPr="006B0ED9">
        <w:rPr>
          <w:sz w:val="20"/>
        </w:rPr>
        <w:t xml:space="preserve"> 1557)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Stone, Lawrence, </w:t>
      </w:r>
      <w:r w:rsidRPr="006B0ED9">
        <w:rPr>
          <w:i/>
          <w:sz w:val="20"/>
        </w:rPr>
        <w:t>The Crisis of the Aristocracy</w:t>
      </w:r>
      <w:r w:rsidRPr="006B0ED9">
        <w:rPr>
          <w:sz w:val="20"/>
        </w:rPr>
        <w:t>, 1558-1641 (Oxford, 1967, abridged)</w:t>
      </w:r>
    </w:p>
    <w:p w:rsidR="006B0ED9" w:rsidRPr="006B0ED9" w:rsidRDefault="006B0ED9" w:rsidP="006B0ED9">
      <w:pPr>
        <w:rPr>
          <w:sz w:val="20"/>
        </w:rPr>
      </w:pPr>
    </w:p>
    <w:p w:rsidR="00BC4707" w:rsidRPr="00BC4707" w:rsidRDefault="006B0ED9" w:rsidP="006B0ED9">
      <w:pPr>
        <w:rPr>
          <w:b/>
          <w:sz w:val="20"/>
        </w:rPr>
      </w:pPr>
      <w:r w:rsidRPr="00BC4707">
        <w:rPr>
          <w:b/>
          <w:sz w:val="20"/>
        </w:rPr>
        <w:t xml:space="preserve">More Bibliography: 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> 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Burckhardt, Jacob, </w:t>
      </w:r>
      <w:proofErr w:type="gramStart"/>
      <w:r w:rsidRPr="006B0ED9">
        <w:rPr>
          <w:i/>
          <w:sz w:val="20"/>
        </w:rPr>
        <w:t>The</w:t>
      </w:r>
      <w:proofErr w:type="gramEnd"/>
      <w:r w:rsidRPr="006B0ED9">
        <w:rPr>
          <w:i/>
          <w:sz w:val="20"/>
        </w:rPr>
        <w:t xml:space="preserve"> Civilization of the Renaissance in Italy</w:t>
      </w:r>
      <w:r w:rsidRPr="006B0ED9">
        <w:rPr>
          <w:sz w:val="20"/>
        </w:rPr>
        <w:t>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Chambers, R. W. </w:t>
      </w:r>
      <w:r w:rsidRPr="006B0ED9">
        <w:rPr>
          <w:i/>
          <w:sz w:val="20"/>
        </w:rPr>
        <w:t>Thomas More</w:t>
      </w:r>
      <w:r w:rsidRPr="006B0ED9">
        <w:rPr>
          <w:sz w:val="20"/>
        </w:rPr>
        <w:t>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Lewis, C. S. </w:t>
      </w:r>
      <w:proofErr w:type="gramStart"/>
      <w:r w:rsidRPr="006B0ED9">
        <w:rPr>
          <w:i/>
          <w:sz w:val="20"/>
        </w:rPr>
        <w:t>The Allegory of Love</w:t>
      </w:r>
      <w:r w:rsidRPr="006B0ED9">
        <w:rPr>
          <w:sz w:val="20"/>
        </w:rPr>
        <w:t>.</w:t>
      </w:r>
      <w:proofErr w:type="gramEnd"/>
    </w:p>
    <w:p w:rsidR="006B0ED9" w:rsidRPr="006B0ED9" w:rsidRDefault="006B0ED9" w:rsidP="006B0ED9">
      <w:pPr>
        <w:rPr>
          <w:sz w:val="20"/>
        </w:rPr>
      </w:pPr>
      <w:proofErr w:type="gramStart"/>
      <w:r w:rsidRPr="006B0ED9">
        <w:rPr>
          <w:sz w:val="20"/>
        </w:rPr>
        <w:t>Mattingly, Garrett.</w:t>
      </w:r>
      <w:proofErr w:type="gramEnd"/>
      <w:r w:rsidRPr="006B0ED9">
        <w:rPr>
          <w:sz w:val="20"/>
        </w:rPr>
        <w:t xml:space="preserve"> </w:t>
      </w:r>
      <w:proofErr w:type="gramStart"/>
      <w:r w:rsidRPr="006B0ED9">
        <w:rPr>
          <w:i/>
          <w:sz w:val="20"/>
        </w:rPr>
        <w:t>The Armada</w:t>
      </w:r>
      <w:r w:rsidRPr="006B0ED9">
        <w:rPr>
          <w:sz w:val="20"/>
        </w:rPr>
        <w:t>.</w:t>
      </w:r>
      <w:proofErr w:type="gramEnd"/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Neale, J. E. </w:t>
      </w:r>
      <w:r w:rsidRPr="006B0ED9">
        <w:rPr>
          <w:i/>
          <w:sz w:val="20"/>
        </w:rPr>
        <w:t>Queen Elizabeth I</w:t>
      </w:r>
      <w:r w:rsidRPr="006B0ED9">
        <w:rPr>
          <w:sz w:val="20"/>
        </w:rPr>
        <w:t>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Parker, Patricia. </w:t>
      </w:r>
      <w:r w:rsidRPr="006B0ED9">
        <w:rPr>
          <w:i/>
          <w:sz w:val="20"/>
        </w:rPr>
        <w:t>Literary Fat Ladies</w:t>
      </w:r>
    </w:p>
    <w:p w:rsidR="006B0ED9" w:rsidRPr="006B0ED9" w:rsidRDefault="006B0ED9" w:rsidP="006B0ED9">
      <w:pPr>
        <w:rPr>
          <w:sz w:val="20"/>
        </w:rPr>
      </w:pPr>
      <w:proofErr w:type="spellStart"/>
      <w:r w:rsidRPr="006B0ED9">
        <w:rPr>
          <w:sz w:val="20"/>
        </w:rPr>
        <w:t>Ringler</w:t>
      </w:r>
      <w:proofErr w:type="spellEnd"/>
      <w:r w:rsidRPr="006B0ED9">
        <w:rPr>
          <w:sz w:val="20"/>
        </w:rPr>
        <w:t xml:space="preserve">, William. </w:t>
      </w:r>
      <w:r w:rsidRPr="006B0ED9">
        <w:rPr>
          <w:i/>
          <w:sz w:val="20"/>
        </w:rPr>
        <w:t xml:space="preserve">Stephen </w:t>
      </w:r>
      <w:proofErr w:type="spellStart"/>
      <w:r w:rsidRPr="006B0ED9">
        <w:rPr>
          <w:i/>
          <w:sz w:val="20"/>
        </w:rPr>
        <w:t>Gosson</w:t>
      </w:r>
      <w:proofErr w:type="spellEnd"/>
      <w:r w:rsidRPr="006B0ED9">
        <w:rPr>
          <w:sz w:val="20"/>
        </w:rPr>
        <w:t>.</w:t>
      </w:r>
    </w:p>
    <w:p w:rsidR="006B0ED9" w:rsidRPr="006B0ED9" w:rsidRDefault="006B0ED9" w:rsidP="006B0ED9">
      <w:pPr>
        <w:rPr>
          <w:sz w:val="20"/>
        </w:rPr>
      </w:pPr>
      <w:proofErr w:type="spellStart"/>
      <w:r w:rsidRPr="006B0ED9">
        <w:rPr>
          <w:sz w:val="20"/>
        </w:rPr>
        <w:t>Seehohm</w:t>
      </w:r>
      <w:proofErr w:type="spellEnd"/>
      <w:r w:rsidRPr="006B0ED9">
        <w:rPr>
          <w:sz w:val="20"/>
        </w:rPr>
        <w:t xml:space="preserve">, Frederick. </w:t>
      </w:r>
      <w:proofErr w:type="gramStart"/>
      <w:r w:rsidRPr="006B0ED9">
        <w:rPr>
          <w:i/>
          <w:sz w:val="20"/>
        </w:rPr>
        <w:t>The Oxford Reformers</w:t>
      </w:r>
      <w:r w:rsidRPr="006B0ED9">
        <w:rPr>
          <w:sz w:val="20"/>
        </w:rPr>
        <w:t>.</w:t>
      </w:r>
      <w:proofErr w:type="gramEnd"/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Stone, Lawrence. </w:t>
      </w:r>
      <w:r w:rsidRPr="006B0ED9">
        <w:rPr>
          <w:i/>
          <w:sz w:val="20"/>
        </w:rPr>
        <w:t>The Crisis of the Aristocracy, 1558-1641</w:t>
      </w:r>
      <w:r w:rsidRPr="006B0ED9">
        <w:rPr>
          <w:sz w:val="20"/>
        </w:rPr>
        <w:t>.</w:t>
      </w:r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Wallace, Malcolm William. </w:t>
      </w:r>
      <w:proofErr w:type="gramStart"/>
      <w:r w:rsidRPr="006B0ED9">
        <w:rPr>
          <w:i/>
          <w:sz w:val="20"/>
        </w:rPr>
        <w:t>The Life of Sir Philip Sidney</w:t>
      </w:r>
      <w:r w:rsidRPr="006B0ED9">
        <w:rPr>
          <w:sz w:val="20"/>
        </w:rPr>
        <w:t>.</w:t>
      </w:r>
      <w:proofErr w:type="gramEnd"/>
    </w:p>
    <w:p w:rsidR="006B0ED9" w:rsidRPr="006B0ED9" w:rsidRDefault="006B0ED9" w:rsidP="006B0ED9">
      <w:pPr>
        <w:rPr>
          <w:sz w:val="20"/>
        </w:rPr>
      </w:pPr>
      <w:r w:rsidRPr="006B0ED9">
        <w:rPr>
          <w:sz w:val="20"/>
        </w:rPr>
        <w:t xml:space="preserve">Abrams, </w:t>
      </w:r>
      <w:proofErr w:type="gramStart"/>
      <w:r w:rsidRPr="006B0ED9">
        <w:rPr>
          <w:sz w:val="20"/>
        </w:rPr>
        <w:t>et</w:t>
      </w:r>
      <w:proofErr w:type="gramEnd"/>
      <w:r w:rsidRPr="006B0ED9">
        <w:rPr>
          <w:sz w:val="20"/>
        </w:rPr>
        <w:t xml:space="preserve">. </w:t>
      </w:r>
      <w:proofErr w:type="gramStart"/>
      <w:r w:rsidRPr="006B0ED9">
        <w:rPr>
          <w:sz w:val="20"/>
        </w:rPr>
        <w:t>al</w:t>
      </w:r>
      <w:proofErr w:type="gramEnd"/>
      <w:r w:rsidRPr="006B0ED9">
        <w:rPr>
          <w:sz w:val="20"/>
        </w:rPr>
        <w:t xml:space="preserve">. </w:t>
      </w:r>
      <w:r w:rsidRPr="006B0ED9">
        <w:rPr>
          <w:i/>
          <w:sz w:val="20"/>
        </w:rPr>
        <w:t>The Norton Anthology of English Literature</w:t>
      </w:r>
      <w:r w:rsidRPr="006B0ED9">
        <w:rPr>
          <w:sz w:val="20"/>
        </w:rPr>
        <w:t>, Vol. 1, Renaissance section (any edition)</w:t>
      </w:r>
    </w:p>
    <w:p w:rsidR="00BC4707" w:rsidRDefault="00BC4707" w:rsidP="006B0ED9">
      <w:pPr>
        <w:rPr>
          <w:sz w:val="20"/>
        </w:rPr>
      </w:pPr>
    </w:p>
    <w:p w:rsidR="00BC4707" w:rsidRPr="00BC4707" w:rsidRDefault="00BC4707" w:rsidP="006B0ED9">
      <w:pPr>
        <w:rPr>
          <w:b/>
          <w:sz w:val="20"/>
        </w:rPr>
      </w:pPr>
      <w:r w:rsidRPr="00BC4707">
        <w:rPr>
          <w:b/>
          <w:sz w:val="20"/>
        </w:rPr>
        <w:t>Sample Paper Topics and Exam Questions</w:t>
      </w:r>
    </w:p>
    <w:p w:rsidR="00BC4707" w:rsidRP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</w:p>
    <w:p w:rsidR="00BC4707" w:rsidRPr="00BC4707" w:rsidRDefault="00BC4707" w:rsidP="00BC47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0"/>
          <w:szCs w:val="32"/>
        </w:rPr>
      </w:pPr>
      <w:r w:rsidRPr="00BC4707">
        <w:rPr>
          <w:sz w:val="20"/>
          <w:szCs w:val="32"/>
        </w:rPr>
        <w:t>Does Shakespeare’s interest in time add anything to the theme of despair that his sonnets share with those of Sidney and Spenser?</w:t>
      </w:r>
    </w:p>
    <w:p w:rsidR="00BC4707" w:rsidRPr="00BC4707" w:rsidRDefault="00BC4707" w:rsidP="00BC47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0"/>
          <w:szCs w:val="32"/>
        </w:rPr>
      </w:pPr>
      <w:r w:rsidRPr="00BC4707">
        <w:rPr>
          <w:sz w:val="20"/>
          <w:szCs w:val="32"/>
        </w:rPr>
        <w:t>Compare and contrast images of moisture in Marlowe’s “Hero and Leander” and either “Venus and Adonis” or “</w:t>
      </w:r>
      <w:proofErr w:type="spellStart"/>
      <w:r w:rsidRPr="00BC4707">
        <w:rPr>
          <w:sz w:val="20"/>
          <w:szCs w:val="32"/>
        </w:rPr>
        <w:t>Lucrece</w:t>
      </w:r>
      <w:proofErr w:type="spellEnd"/>
      <w:r w:rsidRPr="00BC4707">
        <w:rPr>
          <w:sz w:val="20"/>
          <w:szCs w:val="32"/>
        </w:rPr>
        <w:t>.”</w:t>
      </w:r>
    </w:p>
    <w:p w:rsid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  <w:r>
        <w:rPr>
          <w:sz w:val="20"/>
          <w:szCs w:val="32"/>
        </w:rPr>
        <w:t xml:space="preserve">3. </w:t>
      </w:r>
      <w:r w:rsidRPr="00BC4707">
        <w:rPr>
          <w:sz w:val="20"/>
          <w:szCs w:val="32"/>
        </w:rPr>
        <w:t xml:space="preserve">Compare any character in Sidney’s </w:t>
      </w:r>
      <w:r w:rsidRPr="00BC4707">
        <w:rPr>
          <w:i/>
          <w:sz w:val="20"/>
          <w:szCs w:val="32"/>
        </w:rPr>
        <w:t>Arcadia</w:t>
      </w:r>
      <w:r w:rsidRPr="00BC4707">
        <w:rPr>
          <w:sz w:val="20"/>
          <w:szCs w:val="32"/>
        </w:rPr>
        <w:t xml:space="preserve"> with any character in </w:t>
      </w:r>
      <w:r w:rsidRPr="00BC4707">
        <w:rPr>
          <w:i/>
          <w:sz w:val="20"/>
          <w:szCs w:val="32"/>
        </w:rPr>
        <w:t xml:space="preserve">The Faerie </w:t>
      </w:r>
      <w:proofErr w:type="spellStart"/>
      <w:r w:rsidRPr="00BC4707">
        <w:rPr>
          <w:i/>
          <w:sz w:val="20"/>
          <w:szCs w:val="32"/>
        </w:rPr>
        <w:t>Queene</w:t>
      </w:r>
      <w:proofErr w:type="spellEnd"/>
      <w:r w:rsidRPr="00BC4707">
        <w:rPr>
          <w:sz w:val="20"/>
          <w:szCs w:val="32"/>
        </w:rPr>
        <w:t>. What can you conclude about the interest of the authors in developing character, speech, or individual ethos?</w:t>
      </w:r>
    </w:p>
    <w:p w:rsid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  <w:r>
        <w:rPr>
          <w:sz w:val="20"/>
          <w:szCs w:val="32"/>
        </w:rPr>
        <w:t xml:space="preserve">4. </w:t>
      </w:r>
      <w:r w:rsidRPr="00BC4707">
        <w:rPr>
          <w:sz w:val="20"/>
          <w:szCs w:val="32"/>
        </w:rPr>
        <w:t xml:space="preserve">When Sidney wrote the </w:t>
      </w:r>
      <w:r w:rsidRPr="00BC4707">
        <w:rPr>
          <w:i/>
          <w:sz w:val="20"/>
          <w:szCs w:val="32"/>
        </w:rPr>
        <w:t>Arcadia</w:t>
      </w:r>
      <w:r w:rsidRPr="00BC4707">
        <w:rPr>
          <w:sz w:val="20"/>
          <w:szCs w:val="32"/>
        </w:rPr>
        <w:t xml:space="preserve">, he had been rusticated by Queen Elizabeth, and his sister Mary was sixteen and pregnant by her forty-six year old husband. In what ways might the </w:t>
      </w:r>
      <w:r w:rsidRPr="00BC4707">
        <w:rPr>
          <w:sz w:val="20"/>
          <w:szCs w:val="32"/>
          <w:u w:val="single"/>
        </w:rPr>
        <w:t>Arcadia</w:t>
      </w:r>
      <w:r w:rsidRPr="00BC4707">
        <w:rPr>
          <w:sz w:val="20"/>
          <w:szCs w:val="32"/>
        </w:rPr>
        <w:t xml:space="preserve"> have been influenced by Sidney’s life’s experience?</w:t>
      </w:r>
    </w:p>
    <w:p w:rsid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  <w:r>
        <w:rPr>
          <w:sz w:val="20"/>
          <w:szCs w:val="32"/>
        </w:rPr>
        <w:t xml:space="preserve">5. </w:t>
      </w:r>
      <w:r w:rsidRPr="00BC4707">
        <w:rPr>
          <w:sz w:val="20"/>
          <w:szCs w:val="32"/>
        </w:rPr>
        <w:t xml:space="preserve">According to Sidney’s </w:t>
      </w:r>
      <w:r w:rsidRPr="00BC4707">
        <w:rPr>
          <w:i/>
          <w:sz w:val="20"/>
          <w:szCs w:val="32"/>
        </w:rPr>
        <w:t>Defense</w:t>
      </w:r>
      <w:r w:rsidRPr="00BC4707">
        <w:rPr>
          <w:sz w:val="20"/>
          <w:szCs w:val="32"/>
        </w:rPr>
        <w:t xml:space="preserve">, the end of poetry is to induce readers to virtuous action, yet the heroes of the </w:t>
      </w:r>
      <w:r w:rsidRPr="00BC4707">
        <w:rPr>
          <w:i/>
          <w:sz w:val="20"/>
          <w:szCs w:val="32"/>
        </w:rPr>
        <w:t>Arcadia</w:t>
      </w:r>
      <w:r w:rsidRPr="00BC4707">
        <w:rPr>
          <w:sz w:val="20"/>
          <w:szCs w:val="32"/>
        </w:rPr>
        <w:t xml:space="preserve"> are not always admirable. How do you reconcile Sidney’s theory with his art?</w:t>
      </w:r>
    </w:p>
    <w:p w:rsid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  <w:r>
        <w:rPr>
          <w:sz w:val="20"/>
          <w:szCs w:val="32"/>
        </w:rPr>
        <w:t xml:space="preserve">6. </w:t>
      </w:r>
      <w:r w:rsidRPr="00BC4707">
        <w:rPr>
          <w:sz w:val="20"/>
          <w:szCs w:val="32"/>
        </w:rPr>
        <w:t xml:space="preserve">Discuss the achievement of </w:t>
      </w:r>
      <w:proofErr w:type="spellStart"/>
      <w:r w:rsidRPr="00BC4707">
        <w:rPr>
          <w:sz w:val="20"/>
          <w:szCs w:val="32"/>
        </w:rPr>
        <w:t>Aemelia</w:t>
      </w:r>
      <w:proofErr w:type="spellEnd"/>
      <w:r w:rsidRPr="00BC4707">
        <w:rPr>
          <w:sz w:val="20"/>
          <w:szCs w:val="32"/>
        </w:rPr>
        <w:t xml:space="preserve"> </w:t>
      </w:r>
      <w:proofErr w:type="spellStart"/>
      <w:r w:rsidRPr="00BC4707">
        <w:rPr>
          <w:sz w:val="20"/>
          <w:szCs w:val="32"/>
        </w:rPr>
        <w:t>Lanyer</w:t>
      </w:r>
      <w:proofErr w:type="spellEnd"/>
      <w:r w:rsidRPr="00BC4707">
        <w:rPr>
          <w:sz w:val="20"/>
          <w:szCs w:val="32"/>
        </w:rPr>
        <w:t>.</w:t>
      </w:r>
    </w:p>
    <w:p w:rsidR="00BC4707" w:rsidRPr="00BC4707" w:rsidRDefault="00BC4707" w:rsidP="00BC4707">
      <w:pPr>
        <w:widowControl w:val="0"/>
        <w:autoSpaceDE w:val="0"/>
        <w:autoSpaceDN w:val="0"/>
        <w:adjustRightInd w:val="0"/>
        <w:rPr>
          <w:sz w:val="20"/>
          <w:szCs w:val="32"/>
        </w:rPr>
      </w:pPr>
      <w:r>
        <w:rPr>
          <w:sz w:val="20"/>
          <w:szCs w:val="32"/>
        </w:rPr>
        <w:t>7. Co</w:t>
      </w:r>
      <w:r w:rsidRPr="00BC4707">
        <w:rPr>
          <w:sz w:val="20"/>
          <w:szCs w:val="32"/>
        </w:rPr>
        <w:t>mpare Lyly’s style with that of two other prose writers.</w:t>
      </w:r>
    </w:p>
    <w:sectPr w:rsidR="00BC4707" w:rsidRPr="00BC4707" w:rsidSect="006B0ED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16F7">
      <w:r>
        <w:separator/>
      </w:r>
    </w:p>
  </w:endnote>
  <w:endnote w:type="continuationSeparator" w:id="0">
    <w:p w:rsidR="00000000" w:rsidRDefault="0016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ejaVu LGC Sans">
    <w:panose1 w:val="00000000000000000000"/>
    <w:charset w:val="00"/>
    <w:family w:val="roman"/>
    <w:notTrueType/>
    <w:pitch w:val="default"/>
  </w:font>
  <w:font w:name="DejaVu Sans 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7C" w:rsidRDefault="008F2935" w:rsidP="00F32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7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77C" w:rsidRDefault="0024777C" w:rsidP="006B0E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7C" w:rsidRDefault="008F2935" w:rsidP="00F32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7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6F7">
      <w:rPr>
        <w:rStyle w:val="PageNumber"/>
        <w:noProof/>
      </w:rPr>
      <w:t>1</w:t>
    </w:r>
    <w:r>
      <w:rPr>
        <w:rStyle w:val="PageNumber"/>
      </w:rPr>
      <w:fldChar w:fldCharType="end"/>
    </w:r>
  </w:p>
  <w:p w:rsidR="0024777C" w:rsidRDefault="0024777C" w:rsidP="006B0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16F7">
      <w:r>
        <w:separator/>
      </w:r>
    </w:p>
  </w:footnote>
  <w:footnote w:type="continuationSeparator" w:id="0">
    <w:p w:rsidR="00000000" w:rsidRDefault="0016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B"/>
    <w:rsid w:val="00015503"/>
    <w:rsid w:val="001616F7"/>
    <w:rsid w:val="0024777C"/>
    <w:rsid w:val="002551EB"/>
    <w:rsid w:val="00302FF6"/>
    <w:rsid w:val="00441D38"/>
    <w:rsid w:val="004A164E"/>
    <w:rsid w:val="00561E8C"/>
    <w:rsid w:val="005F6E1F"/>
    <w:rsid w:val="006B0ED9"/>
    <w:rsid w:val="006F3AD9"/>
    <w:rsid w:val="007C1DD6"/>
    <w:rsid w:val="007E3053"/>
    <w:rsid w:val="008116B5"/>
    <w:rsid w:val="00814AA0"/>
    <w:rsid w:val="00857A56"/>
    <w:rsid w:val="008F2935"/>
    <w:rsid w:val="00926144"/>
    <w:rsid w:val="00A53C23"/>
    <w:rsid w:val="00A81DE2"/>
    <w:rsid w:val="00B153E9"/>
    <w:rsid w:val="00B802F7"/>
    <w:rsid w:val="00BC4707"/>
    <w:rsid w:val="00C0208F"/>
    <w:rsid w:val="00C5717A"/>
    <w:rsid w:val="00DB0A75"/>
    <w:rsid w:val="00DC77B8"/>
    <w:rsid w:val="00F17F8E"/>
    <w:rsid w:val="00F32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551EB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C728E6"/>
    <w:pPr>
      <w:autoSpaceDE w:val="0"/>
      <w:autoSpaceDN w:val="0"/>
      <w:adjustRightInd w:val="0"/>
      <w:spacing w:line="480" w:lineRule="auto"/>
      <w:ind w:firstLine="720"/>
    </w:pPr>
    <w:rPr>
      <w:rFonts w:ascii="Times New Roman" w:eastAsia="AdobeSongStd-Light" w:hAnsi="Times New Roman"/>
      <w:color w:val="000000" w:themeColor="text1"/>
      <w:szCs w:val="24"/>
      <w:lang w:eastAsia="zh-CN"/>
    </w:rPr>
  </w:style>
  <w:style w:type="paragraph" w:customStyle="1" w:styleId="Quote1">
    <w:name w:val="Quote1"/>
    <w:basedOn w:val="Normal"/>
    <w:qFormat/>
    <w:rsid w:val="00C719CF"/>
    <w:pPr>
      <w:widowControl w:val="0"/>
      <w:suppressAutoHyphens/>
      <w:autoSpaceDN w:val="0"/>
      <w:spacing w:before="120" w:after="120" w:line="480" w:lineRule="auto"/>
      <w:ind w:left="1440"/>
      <w:textAlignment w:val="baseline"/>
    </w:pPr>
    <w:rPr>
      <w:rFonts w:eastAsia="DejaVu LGC Sans"/>
      <w:kern w:val="3"/>
    </w:rPr>
  </w:style>
  <w:style w:type="paragraph" w:customStyle="1" w:styleId="indentpar">
    <w:name w:val="indentpar"/>
    <w:basedOn w:val="Normal"/>
    <w:qFormat/>
    <w:rsid w:val="00702AAD"/>
    <w:pPr>
      <w:widowControl w:val="0"/>
      <w:suppressAutoHyphens/>
      <w:spacing w:line="360" w:lineRule="auto"/>
      <w:ind w:left="706" w:firstLine="706"/>
    </w:pPr>
    <w:rPr>
      <w:rFonts w:eastAsia="DejaVu Sans Condensed"/>
    </w:rPr>
  </w:style>
  <w:style w:type="character" w:styleId="EndnoteReference">
    <w:name w:val="endnote reference"/>
    <w:rsid w:val="00F13EA7"/>
    <w:rPr>
      <w:rFonts w:ascii="Times New Roman" w:hAnsi="Times New Roman"/>
      <w:noProof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581128"/>
    <w:pPr>
      <w:widowControl w:val="0"/>
      <w:snapToGrid w:val="0"/>
    </w:pPr>
    <w:rPr>
      <w:rFonts w:ascii="Times New Roman" w:eastAsiaTheme="minorEastAsia" w:hAnsi="Times New Roman"/>
      <w:kern w:val="2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81128"/>
    <w:rPr>
      <w:rFonts w:ascii="Times New Roman" w:eastAsiaTheme="minorEastAsia" w:hAnsi="Times New Roman" w:cs="Times New Roman"/>
      <w:kern w:val="2"/>
      <w:szCs w:val="18"/>
      <w:lang w:eastAsia="zh-CN"/>
    </w:rPr>
  </w:style>
  <w:style w:type="paragraph" w:customStyle="1" w:styleId="indentedquote">
    <w:name w:val="indented quote"/>
    <w:basedOn w:val="Normal"/>
    <w:qFormat/>
    <w:rsid w:val="00581128"/>
    <w:pPr>
      <w:widowControl w:val="0"/>
      <w:spacing w:before="120" w:after="120" w:line="480" w:lineRule="auto"/>
      <w:ind w:left="720"/>
    </w:pPr>
    <w:rPr>
      <w:rFonts w:eastAsiaTheme="minorEastAsia"/>
      <w:color w:val="000000" w:themeColor="text1"/>
      <w:kern w:val="2"/>
      <w:lang w:eastAsia="zh-CN"/>
    </w:rPr>
  </w:style>
  <w:style w:type="paragraph" w:customStyle="1" w:styleId="Englishquote">
    <w:name w:val="English quote"/>
    <w:basedOn w:val="indentedquote"/>
    <w:qFormat/>
    <w:rsid w:val="00581128"/>
  </w:style>
  <w:style w:type="paragraph" w:customStyle="1" w:styleId="indentedparagraph">
    <w:name w:val="indented paragraph"/>
    <w:basedOn w:val="Normal"/>
    <w:qFormat/>
    <w:rsid w:val="005C1162"/>
    <w:pPr>
      <w:widowControl w:val="0"/>
      <w:suppressAutoHyphens/>
      <w:autoSpaceDN w:val="0"/>
      <w:spacing w:line="480" w:lineRule="auto"/>
      <w:ind w:firstLine="706"/>
      <w:textAlignment w:val="baseline"/>
    </w:pPr>
    <w:rPr>
      <w:rFonts w:eastAsia="DejaVu LGC Sans"/>
      <w:kern w:val="3"/>
    </w:rPr>
  </w:style>
  <w:style w:type="paragraph" w:customStyle="1" w:styleId="Bibliography1">
    <w:name w:val="Bibliography1"/>
    <w:basedOn w:val="Normal"/>
    <w:rsid w:val="005C1162"/>
    <w:pPr>
      <w:tabs>
        <w:tab w:val="left" w:pos="4428"/>
        <w:tab w:val="left" w:pos="8856"/>
      </w:tabs>
      <w:spacing w:line="480" w:lineRule="auto"/>
      <w:ind w:left="720" w:hanging="720"/>
    </w:pPr>
    <w:rPr>
      <w:rFonts w:eastAsia="Times New Roman"/>
    </w:rPr>
  </w:style>
  <w:style w:type="paragraph" w:customStyle="1" w:styleId="indentedprosequote">
    <w:name w:val="indentedprosequote"/>
    <w:rsid w:val="005C1162"/>
    <w:pPr>
      <w:spacing w:after="0" w:line="480" w:lineRule="auto"/>
      <w:ind w:left="1152" w:firstLine="72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roseqtnoindent">
    <w:name w:val="prose qt no indent"/>
    <w:basedOn w:val="Normal"/>
    <w:rsid w:val="005C1162"/>
    <w:pPr>
      <w:spacing w:before="120" w:after="120" w:line="480" w:lineRule="auto"/>
      <w:ind w:left="1440"/>
    </w:pPr>
    <w:rPr>
      <w:rFonts w:eastAsia="Times New Roman"/>
    </w:rPr>
  </w:style>
  <w:style w:type="character" w:styleId="Hyperlink">
    <w:name w:val="Hyperlink"/>
    <w:basedOn w:val="DefaultParagraphFont"/>
    <w:rsid w:val="00255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B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ED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0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551EB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C728E6"/>
    <w:pPr>
      <w:autoSpaceDE w:val="0"/>
      <w:autoSpaceDN w:val="0"/>
      <w:adjustRightInd w:val="0"/>
      <w:spacing w:line="480" w:lineRule="auto"/>
      <w:ind w:firstLine="720"/>
    </w:pPr>
    <w:rPr>
      <w:rFonts w:ascii="Times New Roman" w:eastAsia="AdobeSongStd-Light" w:hAnsi="Times New Roman"/>
      <w:color w:val="000000" w:themeColor="text1"/>
      <w:szCs w:val="24"/>
      <w:lang w:eastAsia="zh-CN"/>
    </w:rPr>
  </w:style>
  <w:style w:type="paragraph" w:customStyle="1" w:styleId="Quote1">
    <w:name w:val="Quote1"/>
    <w:basedOn w:val="Normal"/>
    <w:qFormat/>
    <w:rsid w:val="00C719CF"/>
    <w:pPr>
      <w:widowControl w:val="0"/>
      <w:suppressAutoHyphens/>
      <w:autoSpaceDN w:val="0"/>
      <w:spacing w:before="120" w:after="120" w:line="480" w:lineRule="auto"/>
      <w:ind w:left="1440"/>
      <w:textAlignment w:val="baseline"/>
    </w:pPr>
    <w:rPr>
      <w:rFonts w:eastAsia="DejaVu LGC Sans"/>
      <w:kern w:val="3"/>
    </w:rPr>
  </w:style>
  <w:style w:type="paragraph" w:customStyle="1" w:styleId="indentpar">
    <w:name w:val="indentpar"/>
    <w:basedOn w:val="Normal"/>
    <w:qFormat/>
    <w:rsid w:val="00702AAD"/>
    <w:pPr>
      <w:widowControl w:val="0"/>
      <w:suppressAutoHyphens/>
      <w:spacing w:line="360" w:lineRule="auto"/>
      <w:ind w:left="706" w:firstLine="706"/>
    </w:pPr>
    <w:rPr>
      <w:rFonts w:eastAsia="DejaVu Sans Condensed"/>
    </w:rPr>
  </w:style>
  <w:style w:type="character" w:styleId="EndnoteReference">
    <w:name w:val="endnote reference"/>
    <w:rsid w:val="00F13EA7"/>
    <w:rPr>
      <w:rFonts w:ascii="Times New Roman" w:hAnsi="Times New Roman"/>
      <w:noProof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581128"/>
    <w:pPr>
      <w:widowControl w:val="0"/>
      <w:snapToGrid w:val="0"/>
    </w:pPr>
    <w:rPr>
      <w:rFonts w:ascii="Times New Roman" w:eastAsiaTheme="minorEastAsia" w:hAnsi="Times New Roman"/>
      <w:kern w:val="2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81128"/>
    <w:rPr>
      <w:rFonts w:ascii="Times New Roman" w:eastAsiaTheme="minorEastAsia" w:hAnsi="Times New Roman" w:cs="Times New Roman"/>
      <w:kern w:val="2"/>
      <w:szCs w:val="18"/>
      <w:lang w:eastAsia="zh-CN"/>
    </w:rPr>
  </w:style>
  <w:style w:type="paragraph" w:customStyle="1" w:styleId="indentedquote">
    <w:name w:val="indented quote"/>
    <w:basedOn w:val="Normal"/>
    <w:qFormat/>
    <w:rsid w:val="00581128"/>
    <w:pPr>
      <w:widowControl w:val="0"/>
      <w:spacing w:before="120" w:after="120" w:line="480" w:lineRule="auto"/>
      <w:ind w:left="720"/>
    </w:pPr>
    <w:rPr>
      <w:rFonts w:eastAsiaTheme="minorEastAsia"/>
      <w:color w:val="000000" w:themeColor="text1"/>
      <w:kern w:val="2"/>
      <w:lang w:eastAsia="zh-CN"/>
    </w:rPr>
  </w:style>
  <w:style w:type="paragraph" w:customStyle="1" w:styleId="Englishquote">
    <w:name w:val="English quote"/>
    <w:basedOn w:val="indentedquote"/>
    <w:qFormat/>
    <w:rsid w:val="00581128"/>
  </w:style>
  <w:style w:type="paragraph" w:customStyle="1" w:styleId="indentedparagraph">
    <w:name w:val="indented paragraph"/>
    <w:basedOn w:val="Normal"/>
    <w:qFormat/>
    <w:rsid w:val="005C1162"/>
    <w:pPr>
      <w:widowControl w:val="0"/>
      <w:suppressAutoHyphens/>
      <w:autoSpaceDN w:val="0"/>
      <w:spacing w:line="480" w:lineRule="auto"/>
      <w:ind w:firstLine="706"/>
      <w:textAlignment w:val="baseline"/>
    </w:pPr>
    <w:rPr>
      <w:rFonts w:eastAsia="DejaVu LGC Sans"/>
      <w:kern w:val="3"/>
    </w:rPr>
  </w:style>
  <w:style w:type="paragraph" w:customStyle="1" w:styleId="Bibliography1">
    <w:name w:val="Bibliography1"/>
    <w:basedOn w:val="Normal"/>
    <w:rsid w:val="005C1162"/>
    <w:pPr>
      <w:tabs>
        <w:tab w:val="left" w:pos="4428"/>
        <w:tab w:val="left" w:pos="8856"/>
      </w:tabs>
      <w:spacing w:line="480" w:lineRule="auto"/>
      <w:ind w:left="720" w:hanging="720"/>
    </w:pPr>
    <w:rPr>
      <w:rFonts w:eastAsia="Times New Roman"/>
    </w:rPr>
  </w:style>
  <w:style w:type="paragraph" w:customStyle="1" w:styleId="indentedprosequote">
    <w:name w:val="indentedprosequote"/>
    <w:rsid w:val="005C1162"/>
    <w:pPr>
      <w:spacing w:after="0" w:line="480" w:lineRule="auto"/>
      <w:ind w:left="1152" w:firstLine="720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proseqtnoindent">
    <w:name w:val="prose qt no indent"/>
    <w:basedOn w:val="Normal"/>
    <w:rsid w:val="005C1162"/>
    <w:pPr>
      <w:spacing w:before="120" w:after="120" w:line="480" w:lineRule="auto"/>
      <w:ind w:left="1440"/>
    </w:pPr>
    <w:rPr>
      <w:rFonts w:eastAsia="Times New Roman"/>
    </w:rPr>
  </w:style>
  <w:style w:type="character" w:styleId="Hyperlink">
    <w:name w:val="Hyperlink"/>
    <w:basedOn w:val="DefaultParagraphFont"/>
    <w:rsid w:val="00255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B0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ED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B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Ross</dc:creator>
  <cp:lastModifiedBy>Ross, Charles S</cp:lastModifiedBy>
  <cp:revision>2</cp:revision>
  <cp:lastPrinted>2010-10-11T14:11:00Z</cp:lastPrinted>
  <dcterms:created xsi:type="dcterms:W3CDTF">2011-12-08T20:30:00Z</dcterms:created>
  <dcterms:modified xsi:type="dcterms:W3CDTF">2011-12-08T20:30:00Z</dcterms:modified>
</cp:coreProperties>
</file>